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876" w:rsidRPr="00BB3EA6" w:rsidRDefault="0022442F" w:rsidP="006F3279">
      <w:pPr>
        <w:spacing w:after="240"/>
        <w:rPr>
          <w:i/>
          <w:sz w:val="18"/>
          <w:szCs w:val="18"/>
        </w:rPr>
      </w:pPr>
      <w:r>
        <w:rPr>
          <w:i/>
          <w:sz w:val="18"/>
          <w:szCs w:val="18"/>
        </w:rPr>
        <w:t>Physics</w:t>
      </w:r>
      <w:r w:rsidR="0005709C">
        <w:rPr>
          <w:i/>
          <w:sz w:val="18"/>
          <w:szCs w:val="18"/>
        </w:rPr>
        <w:t xml:space="preserve"> &gt; </w:t>
      </w:r>
      <w:r w:rsidR="001B2603">
        <w:rPr>
          <w:i/>
          <w:sz w:val="18"/>
          <w:szCs w:val="18"/>
        </w:rPr>
        <w:t xml:space="preserve">Big idea </w:t>
      </w:r>
      <w:r>
        <w:rPr>
          <w:i/>
          <w:sz w:val="18"/>
          <w:szCs w:val="18"/>
        </w:rPr>
        <w:t>P</w:t>
      </w:r>
      <w:r w:rsidR="000B199E">
        <w:rPr>
          <w:i/>
          <w:sz w:val="18"/>
          <w:szCs w:val="18"/>
        </w:rPr>
        <w:t>MA</w:t>
      </w:r>
      <w:r w:rsidR="00F34FD0">
        <w:rPr>
          <w:i/>
          <w:sz w:val="18"/>
          <w:szCs w:val="18"/>
        </w:rPr>
        <w:t xml:space="preserve">: </w:t>
      </w:r>
      <w:r w:rsidR="000B199E">
        <w:rPr>
          <w:i/>
          <w:sz w:val="18"/>
          <w:szCs w:val="18"/>
        </w:rPr>
        <w:t>Matter</w:t>
      </w:r>
      <w:r w:rsidR="00F34FD0">
        <w:rPr>
          <w:i/>
          <w:sz w:val="18"/>
          <w:szCs w:val="18"/>
        </w:rPr>
        <w:t xml:space="preserve"> &gt; </w:t>
      </w:r>
      <w:r w:rsidR="001B2603">
        <w:rPr>
          <w:i/>
          <w:sz w:val="18"/>
          <w:szCs w:val="18"/>
        </w:rPr>
        <w:t xml:space="preserve">Topic </w:t>
      </w:r>
      <w:r>
        <w:rPr>
          <w:i/>
          <w:sz w:val="18"/>
          <w:szCs w:val="18"/>
        </w:rPr>
        <w:t>P</w:t>
      </w:r>
      <w:r w:rsidR="000B199E">
        <w:rPr>
          <w:i/>
          <w:sz w:val="18"/>
          <w:szCs w:val="18"/>
        </w:rPr>
        <w:t>MA3</w:t>
      </w:r>
      <w:r w:rsidR="00F34FD0">
        <w:rPr>
          <w:i/>
          <w:sz w:val="18"/>
          <w:szCs w:val="18"/>
        </w:rPr>
        <w:t xml:space="preserve">: </w:t>
      </w:r>
      <w:r w:rsidR="000B199E">
        <w:rPr>
          <w:i/>
          <w:sz w:val="18"/>
          <w:szCs w:val="18"/>
        </w:rPr>
        <w:t>Energy of moving particles</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rsidTr="00AE3956">
        <w:trPr>
          <w:trHeight w:val="321"/>
        </w:trPr>
        <w:tc>
          <w:tcPr>
            <w:tcW w:w="16831" w:type="dxa"/>
            <w:shd w:val="clear" w:color="auto" w:fill="B2A1C7" w:themeFill="accent4" w:themeFillTint="99"/>
          </w:tcPr>
          <w:p w:rsidR="006F3279" w:rsidRPr="00CA4B46" w:rsidRDefault="00223388" w:rsidP="002D0419">
            <w:pPr>
              <w:ind w:left="1304"/>
              <w:rPr>
                <w:b/>
                <w:sz w:val="40"/>
                <w:szCs w:val="40"/>
              </w:rPr>
            </w:pPr>
            <w:r>
              <w:rPr>
                <w:b/>
                <w:sz w:val="40"/>
                <w:szCs w:val="40"/>
              </w:rPr>
              <w:t xml:space="preserve">Key concept </w:t>
            </w:r>
            <w:r w:rsidR="002D0419">
              <w:rPr>
                <w:b/>
                <w:sz w:val="40"/>
                <w:szCs w:val="40"/>
              </w:rPr>
              <w:t>(age 14-16</w:t>
            </w:r>
            <w:r w:rsidR="001B2603">
              <w:rPr>
                <w:b/>
                <w:sz w:val="40"/>
                <w:szCs w:val="40"/>
              </w:rPr>
              <w:t>)</w:t>
            </w:r>
          </w:p>
        </w:tc>
      </w:tr>
      <w:tr w:rsidR="006F3279" w:rsidTr="00AE3956">
        <w:trPr>
          <w:trHeight w:val="362"/>
        </w:trPr>
        <w:tc>
          <w:tcPr>
            <w:tcW w:w="16831" w:type="dxa"/>
            <w:shd w:val="clear" w:color="auto" w:fill="CCC0D9" w:themeFill="accent4" w:themeFillTint="66"/>
          </w:tcPr>
          <w:p w:rsidR="006F3279" w:rsidRPr="00CA4B46" w:rsidRDefault="00FC1A59" w:rsidP="000B199E">
            <w:pPr>
              <w:spacing w:after="60"/>
              <w:ind w:left="1304"/>
              <w:rPr>
                <w:b/>
                <w:sz w:val="40"/>
                <w:szCs w:val="40"/>
              </w:rPr>
            </w:pPr>
            <w:r>
              <w:rPr>
                <w:b/>
                <w:sz w:val="40"/>
                <w:szCs w:val="40"/>
              </w:rPr>
              <w:t>P</w:t>
            </w:r>
            <w:r w:rsidR="000B199E">
              <w:rPr>
                <w:b/>
                <w:sz w:val="40"/>
                <w:szCs w:val="40"/>
              </w:rPr>
              <w:t>MA3.2</w:t>
            </w:r>
            <w:r w:rsidR="00821188">
              <w:rPr>
                <w:b/>
                <w:sz w:val="40"/>
                <w:szCs w:val="40"/>
              </w:rPr>
              <w:t xml:space="preserve">: </w:t>
            </w:r>
            <w:r w:rsidR="000B199E">
              <w:rPr>
                <w:b/>
                <w:sz w:val="40"/>
                <w:szCs w:val="40"/>
              </w:rPr>
              <w:t>Specific heat capacity</w:t>
            </w:r>
          </w:p>
        </w:tc>
      </w:tr>
    </w:tbl>
    <w:p w:rsidR="006A01DE" w:rsidRDefault="006A01DE" w:rsidP="006A01DE">
      <w:pPr>
        <w:rPr>
          <w:b/>
          <w:color w:val="5F497A" w:themeColor="accent4" w:themeShade="BF"/>
          <w:sz w:val="24"/>
        </w:rPr>
      </w:pPr>
    </w:p>
    <w:p w:rsidR="006A01DE" w:rsidRPr="00D40D1E" w:rsidRDefault="006A01DE" w:rsidP="006A01DE">
      <w:pPr>
        <w:spacing w:after="180"/>
        <w:rPr>
          <w:b/>
          <w:color w:val="5F497A" w:themeColor="accent4" w:themeShade="BF"/>
          <w:sz w:val="24"/>
        </w:rPr>
      </w:pPr>
      <w:r w:rsidRPr="00D40D1E">
        <w:rPr>
          <w:b/>
          <w:color w:val="5F497A" w:themeColor="accent4" w:themeShade="BF"/>
          <w:sz w:val="24"/>
        </w:rPr>
        <w:t>What’s the big idea?</w:t>
      </w:r>
    </w:p>
    <w:p w:rsidR="000B199E" w:rsidRDefault="000B199E" w:rsidP="000B199E">
      <w:pPr>
        <w:spacing w:after="180"/>
      </w:pPr>
      <w:r w:rsidRPr="00B31C39">
        <w:t>A big idea in physics is matter. Matter is a more formal word for ‘stuff’. Anything that can be stored in a container, or weighed, is matter. Scientific ideas can help to explain why a given material behaves as it does, and may help scientists to develop new materials with specific properties.</w:t>
      </w:r>
    </w:p>
    <w:p w:rsidR="006A01DE" w:rsidRPr="00D40D1E" w:rsidRDefault="006A01DE" w:rsidP="006A01DE">
      <w:pPr>
        <w:spacing w:after="180"/>
        <w:rPr>
          <w:b/>
          <w:color w:val="5F497A" w:themeColor="accent4" w:themeShade="BF"/>
          <w:sz w:val="24"/>
        </w:rPr>
      </w:pPr>
      <w:r w:rsidRPr="00D40D1E">
        <w:rPr>
          <w:b/>
          <w:color w:val="5F497A" w:themeColor="accent4" w:themeShade="BF"/>
          <w:sz w:val="24"/>
        </w:rPr>
        <w:t>How does this key concept develop understanding of the big idea?</w:t>
      </w:r>
    </w:p>
    <w:p w:rsidR="006A01DE" w:rsidRDefault="006A01DE" w:rsidP="006A01DE">
      <w:pPr>
        <w:spacing w:after="180"/>
      </w:pPr>
      <w:r>
        <w:t xml:space="preserve">This key concept </w:t>
      </w:r>
      <w:r w:rsidR="00FE427C">
        <w:t xml:space="preserve">helps to </w:t>
      </w:r>
      <w:r>
        <w:t xml:space="preserve">develop the big idea by </w:t>
      </w:r>
      <w:r w:rsidR="00AE1762">
        <w:t xml:space="preserve">developing an understanding of the physical meaning of specific heat capacity, in order to prepare students for </w:t>
      </w:r>
      <w:r w:rsidR="00B92C4F">
        <w:t xml:space="preserve">solving </w:t>
      </w:r>
      <w:r w:rsidR="00AE1762">
        <w:t>problems</w:t>
      </w:r>
      <w:r w:rsidR="00B92C4F">
        <w:t xml:space="preserve"> involving specific heat capacity</w:t>
      </w:r>
      <w:r w:rsidR="00AE1762">
        <w:t xml:space="preserve">. </w:t>
      </w:r>
    </w:p>
    <w:p w:rsidR="006A01DE" w:rsidRDefault="006A01DE" w:rsidP="006A01DE">
      <w:pPr>
        <w:spacing w:after="180"/>
      </w:pPr>
      <w:r>
        <w:t>The conceptual progression starts by checking understanding of</w:t>
      </w:r>
      <w:r w:rsidR="00B92C4F">
        <w:t xml:space="preserve"> the distinction between</w:t>
      </w:r>
      <w:r>
        <w:t xml:space="preserve"> </w:t>
      </w:r>
      <w:r w:rsidR="00B92C4F">
        <w:t>temperature and energy in a thermal store</w:t>
      </w:r>
      <w:r>
        <w:t xml:space="preserve">. It </w:t>
      </w:r>
      <w:r w:rsidR="005B4275">
        <w:t xml:space="preserve">then </w:t>
      </w:r>
      <w:r w:rsidR="00AA66F3">
        <w:t>supports the development of</w:t>
      </w:r>
      <w:r>
        <w:t xml:space="preserve"> </w:t>
      </w:r>
      <w:r w:rsidR="00B92C4F">
        <w:t>understanding the physical meaning of specific heat capacity</w:t>
      </w:r>
      <w:r>
        <w:t xml:space="preserve"> in order to enable </w:t>
      </w:r>
      <w:r w:rsidR="00B92C4F">
        <w:t xml:space="preserve">calculations to be completed accurately and with </w:t>
      </w:r>
      <w:r w:rsidR="00012AD2">
        <w:t xml:space="preserve">insight and </w:t>
      </w:r>
      <w:r w:rsidR="00B92C4F" w:rsidRPr="00B92C4F">
        <w:t>understanding</w:t>
      </w:r>
      <w:r w:rsidRPr="00B92C4F">
        <w:t>.</w:t>
      </w:r>
    </w:p>
    <w:p w:rsidR="00761D32" w:rsidRPr="00B6703E" w:rsidRDefault="00FE427C" w:rsidP="00761D32">
      <w:pPr>
        <w:spacing w:after="200" w:line="276" w:lineRule="auto"/>
        <w:rPr>
          <w:b/>
          <w:color w:val="5F497A" w:themeColor="accent4" w:themeShade="BF"/>
          <w:sz w:val="24"/>
          <w:szCs w:val="24"/>
        </w:rPr>
      </w:pPr>
      <w:r w:rsidRPr="00B6703E">
        <w:rPr>
          <w:rFonts w:cstheme="minorHAnsi"/>
          <w:b/>
          <w:noProof/>
          <w:color w:val="FFFFFF" w:themeColor="background1"/>
          <w:sz w:val="24"/>
          <w:szCs w:val="24"/>
          <w:lang w:eastAsia="en-GB"/>
        </w:rPr>
        <w:drawing>
          <wp:anchor distT="0" distB="0" distL="114300" distR="114300" simplePos="0" relativeHeight="251716608" behindDoc="1" locked="0" layoutInCell="1" allowOverlap="1">
            <wp:simplePos x="0" y="0"/>
            <wp:positionH relativeFrom="column">
              <wp:posOffset>4038600</wp:posOffset>
            </wp:positionH>
            <wp:positionV relativeFrom="paragraph">
              <wp:posOffset>19685</wp:posOffset>
            </wp:positionV>
            <wp:extent cx="4561840" cy="2275840"/>
            <wp:effectExtent l="57150" t="57150" r="105410" b="105410"/>
            <wp:wrapTight wrapText="bothSides">
              <wp:wrapPolygon edited="0">
                <wp:start x="-90" y="-542"/>
                <wp:lineTo x="-271" y="-362"/>
                <wp:lineTo x="-271" y="21696"/>
                <wp:lineTo x="-90" y="22420"/>
                <wp:lineTo x="21829" y="22420"/>
                <wp:lineTo x="22009" y="20069"/>
                <wp:lineTo x="22009" y="2531"/>
                <wp:lineTo x="21738" y="-181"/>
                <wp:lineTo x="21738" y="-542"/>
                <wp:lineTo x="-90" y="-542"/>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09D.tmp"/>
                    <pic:cNvPicPr/>
                  </pic:nvPicPr>
                  <pic:blipFill>
                    <a:blip r:embed="rId8">
                      <a:extLst>
                        <a:ext uri="{28A0092B-C50C-407E-A947-70E740481C1C}">
                          <a14:useLocalDpi xmlns:a14="http://schemas.microsoft.com/office/drawing/2010/main" val="0"/>
                        </a:ext>
                      </a:extLst>
                    </a:blip>
                    <a:stretch>
                      <a:fillRect/>
                    </a:stretch>
                  </pic:blipFill>
                  <pic:spPr>
                    <a:xfrm>
                      <a:off x="0" y="0"/>
                      <a:ext cx="4561840" cy="2275840"/>
                    </a:xfrm>
                    <a:prstGeom prst="rect">
                      <a:avLst/>
                    </a:prstGeom>
                    <a:ln w="6350">
                      <a:solidFill>
                        <a:schemeClr val="accent4">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B6703E" w:rsidRPr="00B6703E">
        <w:rPr>
          <w:rFonts w:cstheme="minorHAnsi"/>
          <w:b/>
          <w:noProof/>
          <w:color w:val="5F497A" w:themeColor="accent4" w:themeShade="BF"/>
          <w:sz w:val="24"/>
          <w:szCs w:val="24"/>
          <w:lang w:eastAsia="en-GB"/>
        </w:rPr>
        <w:t>Using the progression toolkit to support student learning</w:t>
      </w:r>
      <w:r w:rsidR="00761D32" w:rsidRPr="00B6703E">
        <w:rPr>
          <w:b/>
          <w:color w:val="5F497A" w:themeColor="accent4" w:themeShade="BF"/>
          <w:sz w:val="24"/>
          <w:szCs w:val="24"/>
        </w:rPr>
        <w:t xml:space="preserve"> </w:t>
      </w:r>
    </w:p>
    <w:p w:rsidR="00D40D1E" w:rsidRPr="00AC30A6" w:rsidRDefault="00D40D1E" w:rsidP="00D40D1E">
      <w:pPr>
        <w:spacing w:after="200" w:line="276" w:lineRule="auto"/>
      </w:pPr>
      <w:r w:rsidRPr="00AC30A6">
        <w:t>Use diagnostic questions to identify quickly where your students are in their conceptual progression. Then decide how to best foc</w:t>
      </w:r>
      <w:r w:rsidR="00FE427C">
        <w:t xml:space="preserve">us and sequence your teaching. </w:t>
      </w:r>
      <w:r w:rsidRPr="00AC30A6">
        <w:t>Use further diagnostic questions and response activities to move student understanding forwards.</w:t>
      </w:r>
    </w:p>
    <w:p w:rsidR="006F3279" w:rsidRPr="006F3279" w:rsidRDefault="006F3279" w:rsidP="00E172C6">
      <w:pPr>
        <w:spacing w:after="180"/>
        <w:rPr>
          <w:b/>
        </w:rPr>
      </w:pPr>
    </w:p>
    <w:p w:rsidR="00761D32" w:rsidRDefault="00761D32">
      <w:pPr>
        <w:spacing w:after="200" w:line="276" w:lineRule="auto"/>
        <w:rPr>
          <w:b/>
          <w:color w:val="5F497A" w:themeColor="accent4" w:themeShade="BF"/>
          <w:sz w:val="24"/>
        </w:rPr>
      </w:pPr>
    </w:p>
    <w:p w:rsidR="007C3B28" w:rsidRPr="007C3B28" w:rsidRDefault="007C3B28" w:rsidP="007C3B28">
      <w:pPr>
        <w:spacing w:after="180"/>
        <w:rPr>
          <w:b/>
          <w:color w:val="5F497A" w:themeColor="accent4" w:themeShade="BF"/>
          <w:sz w:val="2"/>
          <w:szCs w:val="2"/>
        </w:rPr>
      </w:pPr>
    </w:p>
    <w:p w:rsidR="000B199E" w:rsidRDefault="000B199E" w:rsidP="00761D32">
      <w:pPr>
        <w:spacing w:after="180"/>
        <w:rPr>
          <w:b/>
          <w:color w:val="5F497A" w:themeColor="accent4" w:themeShade="BF"/>
          <w:sz w:val="24"/>
        </w:rPr>
      </w:pPr>
    </w:p>
    <w:p w:rsidR="00761D32" w:rsidRPr="0022442F" w:rsidRDefault="00761D32" w:rsidP="00761D32">
      <w:pPr>
        <w:spacing w:after="180"/>
        <w:rPr>
          <w:b/>
          <w:color w:val="5F497A" w:themeColor="accent4" w:themeShade="BF"/>
          <w:sz w:val="24"/>
        </w:rPr>
      </w:pPr>
      <w:r>
        <w:rPr>
          <w:b/>
          <w:color w:val="5F497A" w:themeColor="accent4" w:themeShade="BF"/>
          <w:sz w:val="24"/>
        </w:rPr>
        <w:lastRenderedPageBreak/>
        <w:t xml:space="preserve">Progression toolkit: </w:t>
      </w:r>
      <w:r w:rsidR="00C33E03">
        <w:rPr>
          <w:b/>
          <w:color w:val="5F497A" w:themeColor="accent4" w:themeShade="BF"/>
          <w:sz w:val="24"/>
        </w:rPr>
        <w:t>Heating and cooling different materials</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761D32" w:rsidRPr="00E675A8" w:rsidTr="009B5270">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761D32" w:rsidRPr="00F34FD0" w:rsidRDefault="006F2BCF" w:rsidP="006F2BCF">
            <w:pPr>
              <w:jc w:val="center"/>
              <w:rPr>
                <w:rFonts w:cstheme="minorHAnsi"/>
                <w:sz w:val="24"/>
                <w:szCs w:val="20"/>
              </w:rPr>
            </w:pPr>
            <w:r>
              <w:rPr>
                <w:rFonts w:cstheme="minorHAnsi"/>
                <w:sz w:val="24"/>
                <w:szCs w:val="20"/>
              </w:rPr>
              <w:t>Specific heat capacity is the amount of energy added to the thermal store of a material in order to increase the temperature of 1kg of that material by 1</w:t>
            </w:r>
            <w:r w:rsidRPr="006F2BCF">
              <w:rPr>
                <w:rFonts w:cstheme="minorHAnsi"/>
                <w:sz w:val="24"/>
                <w:szCs w:val="20"/>
                <w:vertAlign w:val="superscript"/>
              </w:rPr>
              <w:t>o</w:t>
            </w:r>
            <w:r>
              <w:rPr>
                <w:rFonts w:cstheme="minorHAnsi"/>
                <w:sz w:val="24"/>
                <w:szCs w:val="20"/>
              </w:rPr>
              <w:t>C.</w:t>
            </w:r>
          </w:p>
        </w:tc>
      </w:tr>
      <w:tr w:rsidR="00761D32" w:rsidRPr="00104331"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104331" w:rsidRDefault="00761D32" w:rsidP="009B5270">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r>
      <w:tr w:rsidR="00761D32" w:rsidRPr="00E675A8" w:rsidTr="009B5270">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761D32" w:rsidRPr="00F34FD0" w:rsidRDefault="00761D32" w:rsidP="009B5270">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708416" behindDoc="0" locked="0" layoutInCell="1" allowOverlap="1" wp14:anchorId="5A53A194" wp14:editId="556A9DA1">
                      <wp:simplePos x="0" y="0"/>
                      <wp:positionH relativeFrom="column">
                        <wp:posOffset>9152</wp:posOffset>
                      </wp:positionH>
                      <wp:positionV relativeFrom="paragraph">
                        <wp:posOffset>16286</wp:posOffset>
                      </wp:positionV>
                      <wp:extent cx="7492276" cy="108806"/>
                      <wp:effectExtent l="0" t="57150" r="0" b="81915"/>
                      <wp:wrapNone/>
                      <wp:docPr id="23" name="Group 23"/>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4" name="Straight Arrow Connector 24"/>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5" name="Group 25"/>
                              <wpg:cNvGrpSpPr/>
                              <wpg:grpSpPr>
                                <a:xfrm>
                                  <a:off x="-3399" y="3399"/>
                                  <a:ext cx="1791301" cy="108806"/>
                                  <a:chOff x="-3999" y="3399"/>
                                  <a:chExt cx="2107274" cy="108806"/>
                                </a:xfrm>
                              </wpg:grpSpPr>
                              <wps:wsp>
                                <wps:cNvPr id="26" name="Parallelogram 26"/>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Parallelogram 27"/>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F010E3">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w:pict>
                    <v:group w14:anchorId="5A53A194" id="Group 23" o:spid="_x0000_s1026" style="position:absolute;margin-left:.7pt;margin-top:1.3pt;width:589.95pt;height:8.55pt;z-index:251708416;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">
                      <v:shapetype id="_x0000_t32" coordsize="21600,21600" o:spt="32" o:oned="t" path="m,l21600,21600e" filled="f">
                        <v:path arrowok="t" fillok="f" o:connecttype="none"/>
                        <o:lock v:ext="edit" shapetype="t"/>
                      </v:shapetype>
                      <v:shape id="Straight Arrow Connector 24" o:spid="_x0000_s1027"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" strokecolor="#5f497a [2407]" strokeweight="4pt">
                        <v:stroke endarrow="block"/>
                      </v:shape>
                      <v:group id="Group 25" o:spid="_x0000_s1028"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" adj="1102" fillcolor="#5f497a [2407]" stroked="f" strokeweight="2pt"/>
                        <v:shape id="Parallelogram 2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" adj="1103" fillcolor="#5f497a [2407]" stroked="f" strokeweight="2pt"/>
                      </v:group>
                      <v:shapetype id="_x0000_t202" coordsize="21600,21600" o:spt="202" path="m,l,21600r21600,l21600,xe">
                        <v:stroke joinstyle="miter"/>
                        <v:path gradientshapeok="t" o:connecttype="rect"/>
                      </v:shapetype>
                      <v:shape id="_x0000_s1031"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" fillcolor="#5f497a [2407]" stroked="f">
                        <v:textbox inset="0,0,0,0">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F010E3">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v:textbox>
                      </v:shape>
                    </v:group>
                  </w:pict>
                </mc:Fallback>
              </mc:AlternateContent>
            </w:r>
          </w:p>
        </w:tc>
      </w:tr>
      <w:tr w:rsidR="00F91EB4" w:rsidRPr="00E675A8" w:rsidTr="00F91EB4">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F91EB4" w:rsidRPr="00B37C53" w:rsidRDefault="00F91EB4" w:rsidP="00F91EB4">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rsidR="00651F5A" w:rsidRDefault="00651F5A" w:rsidP="00F91EB4">
            <w:pPr>
              <w:spacing w:after="120"/>
              <w:rPr>
                <w:rFonts w:cstheme="minorHAnsi"/>
                <w:sz w:val="20"/>
                <w:szCs w:val="20"/>
              </w:rPr>
            </w:pPr>
            <w:r>
              <w:rPr>
                <w:rFonts w:cstheme="minorHAnsi"/>
                <w:sz w:val="20"/>
                <w:szCs w:val="20"/>
              </w:rPr>
              <w:t>Distinguish between energy in the thermal store of an object and the object’s temperature.</w:t>
            </w:r>
          </w:p>
          <w:p w:rsidR="00F91EB4" w:rsidRPr="00E675A8" w:rsidRDefault="00F91EB4" w:rsidP="00F91EB4">
            <w:pPr>
              <w:spacing w:after="120"/>
              <w:rPr>
                <w:rFonts w:cstheme="minorHAnsi"/>
                <w:sz w:val="20"/>
                <w:szCs w:val="20"/>
              </w:rPr>
            </w:pPr>
            <w:r>
              <w:rPr>
                <w:noProof/>
                <w:sz w:val="20"/>
                <w:lang w:eastAsia="en-GB"/>
              </w:rPr>
              <mc:AlternateContent>
                <mc:Choice Requires="wps">
                  <w:drawing>
                    <wp:inline distT="0" distB="0" distL="0" distR="0" wp14:anchorId="239AB3DA" wp14:editId="00F27C27">
                      <wp:extent cx="200025" cy="209550"/>
                      <wp:effectExtent l="0" t="0" r="9525" b="6350"/>
                      <wp:docPr id="29" name="Text Box 29"/>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F91EB4" w:rsidRPr="00620AFF" w:rsidRDefault="00F91EB4"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239AB3DA" id="Text Box 29"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SVSR1FMCAACr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F91EB4" w:rsidRPr="00620AFF" w:rsidRDefault="00F91EB4"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F91EB4" w:rsidRDefault="00F91EB4" w:rsidP="00F91EB4">
            <w:pPr>
              <w:spacing w:after="120"/>
              <w:rPr>
                <w:rFonts w:cstheme="minorHAnsi"/>
                <w:sz w:val="20"/>
                <w:szCs w:val="20"/>
              </w:rPr>
            </w:pPr>
            <w:r>
              <w:rPr>
                <w:rFonts w:cstheme="minorHAnsi"/>
                <w:sz w:val="20"/>
                <w:szCs w:val="20"/>
              </w:rPr>
              <w:t xml:space="preserve">Describe what </w:t>
            </w:r>
            <w:r w:rsidR="006600C0">
              <w:rPr>
                <w:rFonts w:cstheme="minorHAnsi"/>
                <w:sz w:val="20"/>
                <w:szCs w:val="20"/>
              </w:rPr>
              <w:t>a material’s</w:t>
            </w:r>
            <w:r>
              <w:rPr>
                <w:rFonts w:cstheme="minorHAnsi"/>
                <w:sz w:val="20"/>
                <w:szCs w:val="20"/>
              </w:rPr>
              <w:t xml:space="preserve"> specific heat capacity indicates about </w:t>
            </w:r>
            <w:r w:rsidR="006600C0">
              <w:rPr>
                <w:rFonts w:cstheme="minorHAnsi"/>
                <w:sz w:val="20"/>
                <w:szCs w:val="20"/>
              </w:rPr>
              <w:t xml:space="preserve">the amount of </w:t>
            </w:r>
            <w:r>
              <w:rPr>
                <w:rFonts w:cstheme="minorHAnsi"/>
                <w:sz w:val="20"/>
                <w:szCs w:val="20"/>
              </w:rPr>
              <w:t xml:space="preserve">energy </w:t>
            </w:r>
            <w:r w:rsidR="008E647F">
              <w:rPr>
                <w:rFonts w:cstheme="minorHAnsi"/>
                <w:sz w:val="20"/>
                <w:szCs w:val="20"/>
              </w:rPr>
              <w:t>transferred</w:t>
            </w:r>
            <w:r w:rsidR="00956739">
              <w:rPr>
                <w:rFonts w:cstheme="minorHAnsi"/>
                <w:sz w:val="20"/>
                <w:szCs w:val="20"/>
              </w:rPr>
              <w:t xml:space="preserve"> as it change</w:t>
            </w:r>
            <w:r w:rsidR="009F7EF9">
              <w:rPr>
                <w:rFonts w:cstheme="minorHAnsi"/>
                <w:sz w:val="20"/>
                <w:szCs w:val="20"/>
              </w:rPr>
              <w:t>s</w:t>
            </w:r>
            <w:r w:rsidR="008E647F">
              <w:rPr>
                <w:rFonts w:cstheme="minorHAnsi"/>
                <w:sz w:val="20"/>
                <w:szCs w:val="20"/>
              </w:rPr>
              <w:t xml:space="preserve"> </w:t>
            </w:r>
            <w:r>
              <w:rPr>
                <w:rFonts w:cstheme="minorHAnsi"/>
                <w:sz w:val="20"/>
                <w:szCs w:val="20"/>
              </w:rPr>
              <w:t>temperature.</w:t>
            </w:r>
          </w:p>
          <w:p w:rsidR="00F91EB4" w:rsidRPr="00E675A8" w:rsidRDefault="00F91EB4" w:rsidP="00F91EB4">
            <w:pPr>
              <w:rPr>
                <w:rFonts w:cstheme="minorHAnsi"/>
                <w:sz w:val="20"/>
                <w:szCs w:val="20"/>
              </w:rPr>
            </w:pPr>
            <w:r>
              <w:rPr>
                <w:noProof/>
                <w:sz w:val="20"/>
                <w:lang w:eastAsia="en-GB"/>
              </w:rPr>
              <mc:AlternateContent>
                <mc:Choice Requires="wps">
                  <w:drawing>
                    <wp:inline distT="0" distB="0" distL="0" distR="0" wp14:anchorId="5EDB72D9" wp14:editId="23D1CA2C">
                      <wp:extent cx="200025" cy="209550"/>
                      <wp:effectExtent l="0" t="0" r="9525" b="6350"/>
                      <wp:docPr id="2" name="Text Box 2"/>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F91EB4" w:rsidRPr="00620AFF" w:rsidRDefault="00F91EB4" w:rsidP="00F91EB4">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5EDB72D9" id="Text Box 2"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" fillcolor="#5f497a [2407]" stroked="f" strokeweight=".5pt">
                      <v:textbox style="mso-fit-shape-to-text:t" inset="1mm,1mm,1mm,1mm">
                        <w:txbxContent>
                          <w:p w:rsidR="00F91EB4" w:rsidRPr="00620AFF" w:rsidRDefault="00F91EB4" w:rsidP="00F91EB4">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F91EB4" w:rsidRPr="00E675A8" w:rsidRDefault="00F91EB4" w:rsidP="004661BD">
            <w:pPr>
              <w:spacing w:after="120"/>
              <w:rPr>
                <w:rFonts w:cstheme="minorHAnsi"/>
                <w:sz w:val="20"/>
                <w:szCs w:val="20"/>
              </w:rPr>
            </w:pPr>
            <w:r w:rsidRPr="00AF4376">
              <w:rPr>
                <w:rFonts w:cstheme="minorHAnsi"/>
                <w:sz w:val="20"/>
                <w:szCs w:val="20"/>
              </w:rPr>
              <w:t xml:space="preserve">Explain </w:t>
            </w:r>
            <w:r w:rsidR="00FF7810">
              <w:rPr>
                <w:rFonts w:cstheme="minorHAnsi"/>
                <w:sz w:val="20"/>
                <w:szCs w:val="20"/>
              </w:rPr>
              <w:t xml:space="preserve">why </w:t>
            </w:r>
            <w:r>
              <w:rPr>
                <w:rFonts w:cstheme="minorHAnsi"/>
                <w:sz w:val="20"/>
                <w:szCs w:val="20"/>
              </w:rPr>
              <w:t>a material’s</w:t>
            </w:r>
            <w:r w:rsidRPr="00AF4376">
              <w:rPr>
                <w:rFonts w:cstheme="minorHAnsi"/>
                <w:sz w:val="20"/>
                <w:szCs w:val="20"/>
              </w:rPr>
              <w:t xml:space="preserve"> specific heat capacity </w:t>
            </w:r>
            <w:r w:rsidR="004661BD">
              <w:rPr>
                <w:rFonts w:cstheme="minorHAnsi"/>
                <w:sz w:val="20"/>
                <w:szCs w:val="20"/>
              </w:rPr>
              <w:t>a</w:t>
            </w:r>
            <w:r w:rsidR="00655E5F">
              <w:rPr>
                <w:rFonts w:cstheme="minorHAnsi"/>
                <w:sz w:val="20"/>
                <w:szCs w:val="20"/>
              </w:rPr>
              <w:t>ffects</w:t>
            </w:r>
            <w:r w:rsidRPr="00AF4376">
              <w:rPr>
                <w:rFonts w:cstheme="minorHAnsi"/>
                <w:sz w:val="20"/>
                <w:szCs w:val="20"/>
              </w:rPr>
              <w:t xml:space="preserve"> </w:t>
            </w:r>
            <w:r w:rsidR="00FF7810">
              <w:rPr>
                <w:rFonts w:cstheme="minorHAnsi"/>
                <w:sz w:val="20"/>
                <w:szCs w:val="20"/>
              </w:rPr>
              <w:t>the rate at which</w:t>
            </w:r>
            <w:r w:rsidRPr="00AF4376">
              <w:rPr>
                <w:rFonts w:cstheme="minorHAnsi"/>
                <w:sz w:val="20"/>
                <w:szCs w:val="20"/>
              </w:rPr>
              <w:t xml:space="preserve"> </w:t>
            </w:r>
            <w:r>
              <w:rPr>
                <w:rFonts w:cstheme="minorHAnsi"/>
                <w:sz w:val="20"/>
                <w:szCs w:val="20"/>
              </w:rPr>
              <w:t xml:space="preserve">its temperature </w:t>
            </w:r>
            <w:r w:rsidR="00690994">
              <w:rPr>
                <w:rFonts w:cstheme="minorHAnsi"/>
                <w:sz w:val="20"/>
                <w:szCs w:val="20"/>
              </w:rPr>
              <w:t xml:space="preserve">will change </w:t>
            </w:r>
            <w:r w:rsidR="002115DD">
              <w:rPr>
                <w:rFonts w:cstheme="minorHAnsi"/>
                <w:sz w:val="20"/>
                <w:szCs w:val="20"/>
              </w:rPr>
              <w:t>as it</w:t>
            </w:r>
            <w:r w:rsidR="00E24457">
              <w:rPr>
                <w:rFonts w:cstheme="minorHAnsi"/>
                <w:sz w:val="20"/>
                <w:szCs w:val="20"/>
              </w:rPr>
              <w:t>s thermal store</w:t>
            </w:r>
            <w:r w:rsidR="002115DD">
              <w:rPr>
                <w:rFonts w:cstheme="minorHAnsi"/>
                <w:sz w:val="20"/>
                <w:szCs w:val="20"/>
              </w:rPr>
              <w:t xml:space="preserve"> gains or loses energy</w:t>
            </w:r>
            <w:r w:rsidR="00FF7810">
              <w:rPr>
                <w:rFonts w:cstheme="minorHAnsi"/>
                <w:sz w:val="20"/>
                <w:szCs w:val="20"/>
              </w:rPr>
              <w:t>.</w:t>
            </w:r>
            <w:r w:rsidR="00540DCE">
              <w:rPr>
                <w:rFonts w:cstheme="minorHAnsi"/>
                <w:sz w:val="20"/>
                <w:szCs w:val="20"/>
              </w:rPr>
              <w:t xml:space="preserve"> </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F91EB4" w:rsidRPr="00AF4376" w:rsidRDefault="00F91EB4" w:rsidP="00317871">
            <w:pPr>
              <w:spacing w:after="120"/>
              <w:rPr>
                <w:rFonts w:cstheme="minorHAnsi"/>
                <w:sz w:val="20"/>
                <w:szCs w:val="20"/>
              </w:rPr>
            </w:pPr>
            <w:r>
              <w:rPr>
                <w:sz w:val="20"/>
              </w:rPr>
              <w:t>Predict</w:t>
            </w:r>
            <w:r w:rsidRPr="00AF4376">
              <w:rPr>
                <w:sz w:val="20"/>
              </w:rPr>
              <w:t xml:space="preserve"> </w:t>
            </w:r>
            <w:r>
              <w:rPr>
                <w:sz w:val="20"/>
              </w:rPr>
              <w:t xml:space="preserve">how one quantity in </w:t>
            </w:r>
            <w:r w:rsidRPr="00AF4376">
              <w:rPr>
                <w:sz w:val="20"/>
              </w:rPr>
              <w:t>the e</w:t>
            </w:r>
            <w:r>
              <w:rPr>
                <w:sz w:val="20"/>
              </w:rPr>
              <w:t xml:space="preserve">quation </w:t>
            </w:r>
            <w:r w:rsidR="00751A8D">
              <w:rPr>
                <w:sz w:val="20"/>
              </w:rPr>
              <w:sym w:font="Symbol" w:char="F044"/>
            </w:r>
            <w:r>
              <w:rPr>
                <w:sz w:val="20"/>
              </w:rPr>
              <w:t xml:space="preserve">E = </w:t>
            </w:r>
            <w:r w:rsidRPr="00AF4376">
              <w:rPr>
                <w:sz w:val="20"/>
              </w:rPr>
              <w:t>mc</w:t>
            </w:r>
            <w:r w:rsidRPr="00AF4376">
              <w:rPr>
                <w:sz w:val="20"/>
              </w:rPr>
              <w:sym w:font="Symbol" w:char="F044"/>
            </w:r>
            <w:r w:rsidR="00317871">
              <w:rPr>
                <w:sz w:val="20"/>
              </w:rPr>
              <w:sym w:font="Symbol" w:char="F051"/>
            </w:r>
            <w:r>
              <w:rPr>
                <w:sz w:val="20"/>
              </w:rPr>
              <w:t xml:space="preserve"> is affected by changes to other quantities.</w:t>
            </w: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rsidR="00F91EB4" w:rsidRDefault="00F91EB4" w:rsidP="00F91EB4">
            <w:pPr>
              <w:spacing w:after="120"/>
              <w:rPr>
                <w:rFonts w:cstheme="minorHAnsi"/>
                <w:sz w:val="20"/>
                <w:szCs w:val="20"/>
              </w:rPr>
            </w:pPr>
            <w:r>
              <w:rPr>
                <w:rFonts w:cstheme="minorHAnsi"/>
                <w:sz w:val="20"/>
                <w:szCs w:val="20"/>
              </w:rPr>
              <w:t xml:space="preserve">Make calculations using the equation </w:t>
            </w:r>
            <w:r w:rsidR="00751A8D">
              <w:rPr>
                <w:rFonts w:cstheme="minorHAnsi"/>
                <w:sz w:val="20"/>
                <w:szCs w:val="20"/>
              </w:rPr>
              <w:sym w:font="Symbol" w:char="F044"/>
            </w:r>
            <w:r w:rsidR="00317871">
              <w:rPr>
                <w:sz w:val="20"/>
              </w:rPr>
              <w:t xml:space="preserve">E = </w:t>
            </w:r>
            <w:r w:rsidR="00317871" w:rsidRPr="00AF4376">
              <w:rPr>
                <w:sz w:val="20"/>
              </w:rPr>
              <w:t>mc</w:t>
            </w:r>
            <w:r w:rsidR="00317871" w:rsidRPr="00AF4376">
              <w:rPr>
                <w:sz w:val="20"/>
              </w:rPr>
              <w:sym w:font="Symbol" w:char="F044"/>
            </w:r>
            <w:r w:rsidR="00317871">
              <w:rPr>
                <w:sz w:val="20"/>
              </w:rPr>
              <w:sym w:font="Symbol" w:char="F051"/>
            </w:r>
            <w:r w:rsidR="00317871">
              <w:rPr>
                <w:sz w:val="20"/>
              </w:rPr>
              <w:t>.</w:t>
            </w:r>
          </w:p>
          <w:p w:rsidR="00F91EB4" w:rsidRPr="000A4D1F" w:rsidRDefault="00F91EB4" w:rsidP="00F91EB4">
            <w:pPr>
              <w:pStyle w:val="NoSpacing"/>
              <w:rPr>
                <w:rFonts w:asciiTheme="minorHAnsi" w:hAnsiTheme="minorHAnsi" w:cstheme="minorHAnsi"/>
                <w:sz w:val="20"/>
                <w:szCs w:val="20"/>
              </w:rPr>
            </w:pPr>
          </w:p>
        </w:tc>
      </w:tr>
      <w:tr w:rsidR="00F91EB4" w:rsidRPr="00E675A8" w:rsidTr="005B768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F91EB4" w:rsidRPr="00B37C53" w:rsidRDefault="00F91EB4" w:rsidP="00F91EB4">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F91EB4" w:rsidRPr="00E675A8" w:rsidRDefault="00F91EB4" w:rsidP="00F91EB4">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F91EB4" w:rsidRPr="00E675A8" w:rsidRDefault="00F91EB4" w:rsidP="00F91EB4">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F91EB4" w:rsidRPr="00E675A8" w:rsidRDefault="00F91EB4" w:rsidP="00F91EB4">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F91EB4" w:rsidRPr="00E675A8" w:rsidRDefault="00F91EB4" w:rsidP="00F91EB4">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F91EB4" w:rsidRPr="00E675A8" w:rsidRDefault="00F91EB4" w:rsidP="00F91EB4">
            <w:pPr>
              <w:jc w:val="center"/>
              <w:rPr>
                <w:rFonts w:cstheme="minorHAnsi"/>
                <w:sz w:val="20"/>
                <w:szCs w:val="20"/>
              </w:rPr>
            </w:pPr>
          </w:p>
        </w:tc>
      </w:tr>
      <w:tr w:rsidR="00FF14E3" w:rsidRPr="00E675A8" w:rsidTr="003D418D">
        <w:trPr>
          <w:trHeight w:val="600"/>
        </w:trPr>
        <w:tc>
          <w:tcPr>
            <w:tcW w:w="1545"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5F497A" w:themeFill="accent4" w:themeFillShade="BF"/>
          </w:tcPr>
          <w:p w:rsidR="00FF14E3" w:rsidRPr="003C7537" w:rsidRDefault="00FF14E3" w:rsidP="00F91EB4">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FF14E3" w:rsidRPr="00C013CE" w:rsidRDefault="00FF14E3" w:rsidP="008A14E8">
            <w:pPr>
              <w:jc w:val="center"/>
              <w:rPr>
                <w:rFonts w:cstheme="minorHAnsi"/>
                <w:color w:val="FF0000"/>
                <w:sz w:val="20"/>
                <w:szCs w:val="20"/>
              </w:rPr>
            </w:pPr>
            <w:r w:rsidRPr="00B339C0">
              <w:rPr>
                <w:rFonts w:cstheme="minorHAnsi"/>
                <w:sz w:val="20"/>
                <w:szCs w:val="20"/>
              </w:rPr>
              <w:t>Hot water</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FF14E3" w:rsidRPr="00C013CE" w:rsidRDefault="00FF14E3" w:rsidP="00792910">
            <w:pPr>
              <w:jc w:val="center"/>
              <w:rPr>
                <w:rFonts w:cstheme="minorHAnsi"/>
                <w:color w:val="FF0000"/>
                <w:sz w:val="20"/>
                <w:szCs w:val="20"/>
              </w:rPr>
            </w:pPr>
            <w:r w:rsidRPr="00EE216A">
              <w:rPr>
                <w:rFonts w:cstheme="minorHAnsi"/>
                <w:sz w:val="20"/>
                <w:szCs w:val="20"/>
              </w:rPr>
              <w:t>Metal and ice</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FF14E3" w:rsidRPr="00C013CE" w:rsidRDefault="00FF14E3" w:rsidP="00FE328A">
            <w:pPr>
              <w:jc w:val="center"/>
              <w:rPr>
                <w:rFonts w:cstheme="minorHAnsi"/>
                <w:color w:val="FF0000"/>
                <w:sz w:val="20"/>
                <w:szCs w:val="20"/>
              </w:rPr>
            </w:pPr>
            <w:r w:rsidRPr="00C62EB4">
              <w:rPr>
                <w:rFonts w:cstheme="minorHAnsi"/>
                <w:sz w:val="20"/>
                <w:szCs w:val="20"/>
              </w:rPr>
              <w:t>Hot drinks</w:t>
            </w: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FF14E3" w:rsidRPr="000107B2" w:rsidRDefault="00FF14E3" w:rsidP="00C23281">
            <w:pPr>
              <w:jc w:val="center"/>
              <w:rPr>
                <w:rFonts w:cstheme="minorHAnsi"/>
                <w:color w:val="FF0000"/>
                <w:sz w:val="20"/>
                <w:szCs w:val="20"/>
              </w:rPr>
            </w:pPr>
            <w:r w:rsidRPr="00B47D32">
              <w:rPr>
                <w:rFonts w:cstheme="minorHAnsi"/>
                <w:sz w:val="20"/>
                <w:szCs w:val="20"/>
              </w:rPr>
              <w:t>Side-by-side</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FF14E3" w:rsidRPr="00C013CE" w:rsidRDefault="00FF14E3" w:rsidP="003D418D">
            <w:pPr>
              <w:jc w:val="center"/>
              <w:rPr>
                <w:rFonts w:cstheme="minorHAnsi"/>
                <w:color w:val="FF0000"/>
                <w:sz w:val="20"/>
                <w:szCs w:val="20"/>
              </w:rPr>
            </w:pPr>
            <w:r w:rsidRPr="00FF14E3">
              <w:rPr>
                <w:rFonts w:cstheme="minorHAnsi"/>
                <w:sz w:val="20"/>
                <w:szCs w:val="20"/>
              </w:rPr>
              <w:t>Rearranging specific heat capacity</w:t>
            </w:r>
          </w:p>
        </w:tc>
      </w:tr>
      <w:tr w:rsidR="00FF14E3" w:rsidRPr="00E675A8" w:rsidTr="00FF14E3">
        <w:trPr>
          <w:trHeight w:val="300"/>
        </w:trPr>
        <w:tc>
          <w:tcPr>
            <w:tcW w:w="1545" w:type="dxa"/>
            <w:vMerge/>
            <w:tcBorders>
              <w:left w:val="single" w:sz="8" w:space="0" w:color="5F497A" w:themeColor="accent4" w:themeShade="BF"/>
              <w:right w:val="single" w:sz="8" w:space="0" w:color="5F497A" w:themeColor="accent4" w:themeShade="BF"/>
            </w:tcBorders>
            <w:shd w:val="clear" w:color="auto" w:fill="5F497A" w:themeFill="accent4" w:themeFillShade="BF"/>
          </w:tcPr>
          <w:p w:rsidR="00FF14E3" w:rsidRPr="003C7537" w:rsidRDefault="00FF14E3" w:rsidP="00F91EB4">
            <w:pPr>
              <w:rPr>
                <w:rFonts w:cstheme="minorHAnsi"/>
                <w:b/>
                <w:color w:val="FFFFFF" w:themeColor="background1"/>
                <w:sz w:val="20"/>
                <w:szCs w:val="20"/>
              </w:rPr>
            </w:pP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rsidR="00FF14E3" w:rsidRPr="00B339C0" w:rsidRDefault="00FF14E3" w:rsidP="008A14E8">
            <w:pPr>
              <w:jc w:val="center"/>
              <w:rPr>
                <w:rFonts w:cstheme="minorHAnsi"/>
                <w:sz w:val="20"/>
                <w:szCs w:val="20"/>
              </w:rPr>
            </w:pP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rsidR="00FF14E3" w:rsidRPr="00EE216A" w:rsidRDefault="00FF14E3" w:rsidP="00792910">
            <w:pPr>
              <w:jc w:val="center"/>
              <w:rPr>
                <w:rFonts w:cstheme="minorHAnsi"/>
                <w:sz w:val="20"/>
                <w:szCs w:val="20"/>
              </w:rPr>
            </w:pP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rsidR="00FF14E3" w:rsidRPr="00C62EB4" w:rsidRDefault="00FF14E3" w:rsidP="00FE328A">
            <w:pPr>
              <w:jc w:val="center"/>
              <w:rPr>
                <w:rFonts w:cstheme="minorHAnsi"/>
                <w:sz w:val="20"/>
                <w:szCs w:val="20"/>
              </w:rPr>
            </w:pP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FF14E3" w:rsidRPr="00C25534" w:rsidRDefault="00FF14E3" w:rsidP="00F91EB4">
            <w:pPr>
              <w:jc w:val="center"/>
              <w:rPr>
                <w:sz w:val="20"/>
              </w:rPr>
            </w:pPr>
            <w:r w:rsidRPr="00C25534">
              <w:rPr>
                <w:sz w:val="20"/>
              </w:rPr>
              <w:t>Energy in a thermal store</w:t>
            </w: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rsidR="00FF14E3" w:rsidRPr="00C013CE" w:rsidRDefault="00FF14E3" w:rsidP="00623FCE">
            <w:pPr>
              <w:jc w:val="center"/>
              <w:rPr>
                <w:rFonts w:cstheme="minorHAnsi"/>
                <w:color w:val="FF0000"/>
                <w:sz w:val="20"/>
                <w:szCs w:val="20"/>
              </w:rPr>
            </w:pPr>
          </w:p>
        </w:tc>
      </w:tr>
      <w:tr w:rsidR="00FF14E3" w:rsidRPr="00E675A8" w:rsidTr="009C7FE8">
        <w:trPr>
          <w:trHeight w:val="300"/>
        </w:trPr>
        <w:tc>
          <w:tcPr>
            <w:tcW w:w="1545" w:type="dxa"/>
            <w:vMerge/>
            <w:tcBorders>
              <w:left w:val="single" w:sz="8" w:space="0" w:color="5F497A" w:themeColor="accent4" w:themeShade="BF"/>
              <w:right w:val="single" w:sz="8" w:space="0" w:color="5F497A" w:themeColor="accent4" w:themeShade="BF"/>
            </w:tcBorders>
            <w:shd w:val="clear" w:color="auto" w:fill="5F497A" w:themeFill="accent4" w:themeFillShade="BF"/>
          </w:tcPr>
          <w:p w:rsidR="00FF14E3" w:rsidRPr="003C7537" w:rsidRDefault="00FF14E3" w:rsidP="00F91EB4">
            <w:pPr>
              <w:rPr>
                <w:rFonts w:cstheme="minorHAnsi"/>
                <w:b/>
                <w:color w:val="FFFFFF" w:themeColor="background1"/>
                <w:sz w:val="20"/>
                <w:szCs w:val="20"/>
              </w:rPr>
            </w:pPr>
          </w:p>
        </w:tc>
        <w:tc>
          <w:tcPr>
            <w:tcW w:w="2439" w:type="dxa"/>
            <w:vMerge w:val="restart"/>
            <w:tcBorders>
              <w:left w:val="single" w:sz="8" w:space="0" w:color="5F497A" w:themeColor="accent4" w:themeShade="BF"/>
              <w:right w:val="single" w:sz="8" w:space="0" w:color="5F497A" w:themeColor="accent4" w:themeShade="BF"/>
            </w:tcBorders>
            <w:shd w:val="clear" w:color="auto" w:fill="auto"/>
            <w:vAlign w:val="center"/>
          </w:tcPr>
          <w:p w:rsidR="00FF14E3" w:rsidRPr="00B339C0" w:rsidRDefault="00FF14E3" w:rsidP="00C23281">
            <w:pPr>
              <w:jc w:val="center"/>
              <w:rPr>
                <w:rFonts w:cstheme="minorHAnsi"/>
                <w:sz w:val="20"/>
                <w:szCs w:val="20"/>
              </w:rPr>
            </w:pPr>
            <w:r w:rsidRPr="00987E7C">
              <w:rPr>
                <w:rFonts w:cstheme="minorHAnsi"/>
                <w:sz w:val="20"/>
                <w:szCs w:val="20"/>
              </w:rPr>
              <w:t>Fresh bread</w:t>
            </w: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rsidR="00FF14E3" w:rsidRPr="00EE216A" w:rsidRDefault="00FF14E3" w:rsidP="00792910">
            <w:pPr>
              <w:jc w:val="center"/>
              <w:rPr>
                <w:rFonts w:cstheme="minorHAnsi"/>
                <w:sz w:val="20"/>
                <w:szCs w:val="20"/>
              </w:rPr>
            </w:pPr>
          </w:p>
        </w:tc>
        <w:tc>
          <w:tcPr>
            <w:tcW w:w="2439" w:type="dxa"/>
            <w:vMerge w:val="restart"/>
            <w:tcBorders>
              <w:left w:val="single" w:sz="8" w:space="0" w:color="5F497A" w:themeColor="accent4" w:themeShade="BF"/>
              <w:right w:val="single" w:sz="8" w:space="0" w:color="5F497A" w:themeColor="accent4" w:themeShade="BF"/>
            </w:tcBorders>
            <w:shd w:val="clear" w:color="auto" w:fill="auto"/>
            <w:vAlign w:val="center"/>
          </w:tcPr>
          <w:p w:rsidR="00FF14E3" w:rsidRPr="00C62EB4" w:rsidRDefault="00FF14E3" w:rsidP="00C23281">
            <w:pPr>
              <w:jc w:val="center"/>
              <w:rPr>
                <w:rFonts w:cstheme="minorHAnsi"/>
                <w:sz w:val="20"/>
                <w:szCs w:val="20"/>
              </w:rPr>
            </w:pPr>
            <w:r w:rsidRPr="00E83BEA">
              <w:rPr>
                <w:rFonts w:cstheme="minorHAnsi"/>
                <w:sz w:val="20"/>
                <w:szCs w:val="20"/>
              </w:rPr>
              <w:t>Bed warmers</w:t>
            </w:r>
            <w:r w:rsidRPr="00C013CE">
              <w:rPr>
                <w:rFonts w:cstheme="minorHAnsi"/>
                <w:color w:val="FF0000"/>
                <w:sz w:val="20"/>
                <w:szCs w:val="20"/>
              </w:rPr>
              <w:t xml:space="preserve"> </w:t>
            </w: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rsidR="00FF14E3" w:rsidRPr="00C25534" w:rsidRDefault="00FF14E3" w:rsidP="00F91EB4">
            <w:pPr>
              <w:jc w:val="center"/>
              <w:rPr>
                <w:sz w:val="20"/>
              </w:rPr>
            </w:pP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rsidR="00FF14E3" w:rsidRPr="00C013CE" w:rsidRDefault="00FF14E3" w:rsidP="00623FCE">
            <w:pPr>
              <w:jc w:val="center"/>
              <w:rPr>
                <w:rFonts w:cstheme="minorHAnsi"/>
                <w:color w:val="FF0000"/>
                <w:sz w:val="20"/>
                <w:szCs w:val="20"/>
              </w:rPr>
            </w:pPr>
          </w:p>
        </w:tc>
      </w:tr>
      <w:tr w:rsidR="00FF14E3" w:rsidRPr="00C5553B" w:rsidTr="00CB6EBF">
        <w:trPr>
          <w:trHeight w:val="487"/>
        </w:trPr>
        <w:tc>
          <w:tcPr>
            <w:tcW w:w="1545" w:type="dxa"/>
            <w:vMerge/>
            <w:tcBorders>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FF14E3" w:rsidRPr="00B37C53" w:rsidRDefault="00FF14E3" w:rsidP="00C23281">
            <w:pPr>
              <w:rPr>
                <w:rFonts w:cstheme="minorHAnsi"/>
                <w:b/>
                <w:color w:val="FFFFFF" w:themeColor="background1"/>
                <w:szCs w:val="20"/>
              </w:rPr>
            </w:pPr>
          </w:p>
        </w:tc>
        <w:tc>
          <w:tcPr>
            <w:tcW w:w="2439" w:type="dxa"/>
            <w:vMerge/>
            <w:tcBorders>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FF14E3" w:rsidRPr="00C013CE" w:rsidRDefault="00FF14E3" w:rsidP="00C23281">
            <w:pPr>
              <w:jc w:val="center"/>
              <w:rPr>
                <w:rFonts w:cstheme="minorHAnsi"/>
                <w:color w:val="FF0000"/>
                <w:sz w:val="20"/>
                <w:szCs w:val="20"/>
              </w:rPr>
            </w:pPr>
          </w:p>
        </w:tc>
        <w:tc>
          <w:tcPr>
            <w:tcW w:w="2439" w:type="dxa"/>
            <w:vMerge/>
            <w:tcBorders>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FF14E3" w:rsidRPr="00C013CE" w:rsidRDefault="00FF14E3" w:rsidP="00C23281">
            <w:pPr>
              <w:rPr>
                <w:rFonts w:cstheme="minorHAnsi"/>
                <w:color w:val="FF0000"/>
                <w:sz w:val="20"/>
                <w:szCs w:val="20"/>
              </w:rPr>
            </w:pPr>
          </w:p>
        </w:tc>
        <w:tc>
          <w:tcPr>
            <w:tcW w:w="2439" w:type="dxa"/>
            <w:vMerge/>
            <w:tcBorders>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FF14E3" w:rsidRPr="00C013CE" w:rsidRDefault="00FF14E3" w:rsidP="00C23281">
            <w:pPr>
              <w:jc w:val="center"/>
              <w:rPr>
                <w:rFonts w:cstheme="minorHAnsi"/>
                <w:color w:val="FF0000"/>
                <w:sz w:val="20"/>
                <w:szCs w:val="20"/>
              </w:rPr>
            </w:pPr>
          </w:p>
        </w:tc>
        <w:tc>
          <w:tcPr>
            <w:tcW w:w="2439" w:type="dxa"/>
            <w:tcBorders>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FF14E3" w:rsidRPr="00C013CE" w:rsidRDefault="00FF14E3" w:rsidP="00C23281">
            <w:pPr>
              <w:jc w:val="center"/>
              <w:rPr>
                <w:rFonts w:cstheme="minorHAnsi"/>
                <w:color w:val="FF0000"/>
                <w:sz w:val="20"/>
                <w:szCs w:val="20"/>
              </w:rPr>
            </w:pPr>
            <w:r w:rsidRPr="004B16A5">
              <w:rPr>
                <w:rFonts w:cstheme="minorHAnsi"/>
                <w:sz w:val="20"/>
                <w:szCs w:val="20"/>
              </w:rPr>
              <w:t>Temperature change</w:t>
            </w:r>
          </w:p>
        </w:tc>
        <w:tc>
          <w:tcPr>
            <w:tcW w:w="2439" w:type="dxa"/>
            <w:vMerge/>
            <w:tcBorders>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FF14E3" w:rsidRPr="00C013CE" w:rsidRDefault="00FF14E3" w:rsidP="00C23281">
            <w:pPr>
              <w:jc w:val="center"/>
              <w:rPr>
                <w:rFonts w:cstheme="minorHAnsi"/>
                <w:color w:val="FF0000"/>
                <w:sz w:val="20"/>
                <w:szCs w:val="20"/>
              </w:rPr>
            </w:pPr>
          </w:p>
        </w:tc>
      </w:tr>
      <w:tr w:rsidR="00C23281" w:rsidRPr="00E675A8" w:rsidTr="005B768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C23281" w:rsidRPr="00B37C53" w:rsidRDefault="00C23281" w:rsidP="00C23281">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C23281" w:rsidRPr="00E675A8" w:rsidRDefault="00C23281" w:rsidP="00C23281">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C23281" w:rsidRPr="00C013CE" w:rsidRDefault="00C23281" w:rsidP="00C23281">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C23281" w:rsidRPr="00C013CE" w:rsidRDefault="00C23281" w:rsidP="00C23281">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C23281" w:rsidRPr="00C013CE" w:rsidRDefault="00C23281" w:rsidP="00C23281">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C23281" w:rsidRPr="00C013CE" w:rsidRDefault="00C23281" w:rsidP="00C23281">
            <w:pPr>
              <w:jc w:val="center"/>
              <w:rPr>
                <w:rFonts w:cstheme="minorHAnsi"/>
                <w:color w:val="FF0000"/>
                <w:sz w:val="20"/>
                <w:szCs w:val="20"/>
              </w:rPr>
            </w:pPr>
          </w:p>
        </w:tc>
      </w:tr>
      <w:tr w:rsidR="00C23281" w:rsidRPr="00E675A8" w:rsidTr="005B7680">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C23281" w:rsidRDefault="00C23281" w:rsidP="00C23281">
            <w:pPr>
              <w:rPr>
                <w:rFonts w:cstheme="minorHAnsi"/>
                <w:b/>
                <w:color w:val="FFFFFF" w:themeColor="background1"/>
                <w:sz w:val="20"/>
                <w:szCs w:val="20"/>
              </w:rPr>
            </w:pPr>
            <w:r>
              <w:rPr>
                <w:rFonts w:cstheme="minorHAnsi"/>
                <w:b/>
                <w:color w:val="FFFFFF" w:themeColor="background1"/>
                <w:sz w:val="20"/>
                <w:szCs w:val="20"/>
              </w:rPr>
              <w:t xml:space="preserve">Response </w:t>
            </w:r>
          </w:p>
          <w:p w:rsidR="00C23281" w:rsidRPr="003C7537" w:rsidRDefault="00C23281" w:rsidP="00C23281">
            <w:pPr>
              <w:rPr>
                <w:rFonts w:cstheme="minorHAnsi"/>
                <w:b/>
                <w:color w:val="FFFFFF" w:themeColor="background1"/>
                <w:sz w:val="20"/>
                <w:szCs w:val="20"/>
              </w:rPr>
            </w:pPr>
            <w:r>
              <w:rPr>
                <w:rFonts w:cstheme="minorHAnsi"/>
                <w:b/>
                <w:color w:val="FFFFFF" w:themeColor="background1"/>
                <w:sz w:val="20"/>
                <w:szCs w:val="20"/>
              </w:rPr>
              <w:t>activities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C23281" w:rsidRPr="005C0668" w:rsidRDefault="00C23281" w:rsidP="00C23281">
            <w:pPr>
              <w:jc w:val="center"/>
              <w:rPr>
                <w:rFonts w:cstheme="minorHAnsi"/>
                <w:sz w:val="20"/>
                <w:szCs w:val="20"/>
              </w:rPr>
            </w:pP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C23281" w:rsidRPr="005C0668" w:rsidRDefault="00C23281" w:rsidP="00C23281">
            <w:pPr>
              <w:jc w:val="center"/>
              <w:rPr>
                <w:rFonts w:cstheme="minorHAnsi"/>
                <w:sz w:val="20"/>
                <w:szCs w:val="20"/>
              </w:rPr>
            </w:pPr>
            <w:r w:rsidRPr="005C0668">
              <w:rPr>
                <w:rFonts w:cstheme="minorHAnsi"/>
                <w:sz w:val="20"/>
                <w:szCs w:val="20"/>
              </w:rPr>
              <w:t>Calorimeters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C23281" w:rsidRPr="00C013CE" w:rsidRDefault="00C23281" w:rsidP="00C23281">
            <w:pPr>
              <w:jc w:val="center"/>
              <w:rPr>
                <w:rFonts w:cstheme="minorHAnsi"/>
                <w:color w:val="FF0000"/>
                <w:sz w:val="20"/>
                <w:szCs w:val="20"/>
              </w:rPr>
            </w:pPr>
            <w:r w:rsidRPr="008408F0">
              <w:rPr>
                <w:rFonts w:cstheme="minorHAnsi"/>
                <w:sz w:val="20"/>
                <w:szCs w:val="20"/>
              </w:rPr>
              <w:t>Hot water bottle</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C23281" w:rsidRPr="00C013CE" w:rsidRDefault="00C23281" w:rsidP="00C23281">
            <w:pPr>
              <w:jc w:val="center"/>
              <w:rPr>
                <w:rFonts w:cstheme="minorHAnsi"/>
                <w:color w:val="FF0000"/>
                <w:sz w:val="20"/>
                <w:szCs w:val="20"/>
              </w:rPr>
            </w:pP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C23281" w:rsidRPr="00C013CE" w:rsidRDefault="00C23281" w:rsidP="00C23281">
            <w:pPr>
              <w:jc w:val="center"/>
              <w:rPr>
                <w:rFonts w:cstheme="minorHAnsi"/>
                <w:color w:val="FF0000"/>
                <w:sz w:val="20"/>
                <w:szCs w:val="20"/>
              </w:rPr>
            </w:pPr>
          </w:p>
        </w:tc>
      </w:tr>
    </w:tbl>
    <w:p w:rsidR="00761D32" w:rsidRPr="00620AFF" w:rsidRDefault="00761D32" w:rsidP="00761D32">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2351"/>
        <w:gridCol w:w="2728"/>
        <w:gridCol w:w="61"/>
        <w:gridCol w:w="377"/>
        <w:gridCol w:w="2413"/>
        <w:gridCol w:w="1994"/>
        <w:gridCol w:w="796"/>
        <w:gridCol w:w="2790"/>
      </w:tblGrid>
      <w:tr w:rsidR="00761D32" w:rsidTr="00FD696D">
        <w:trPr>
          <w:gridAfter w:val="2"/>
          <w:wAfter w:w="3586" w:type="dxa"/>
        </w:trPr>
        <w:tc>
          <w:tcPr>
            <w:tcW w:w="10362" w:type="dxa"/>
            <w:gridSpan w:val="7"/>
          </w:tcPr>
          <w:p w:rsidR="00761D32" w:rsidRDefault="00761D32" w:rsidP="009B5270">
            <w:pPr>
              <w:spacing w:after="120"/>
              <w:rPr>
                <w:sz w:val="20"/>
              </w:rPr>
            </w:pPr>
            <w:r>
              <w:rPr>
                <w:sz w:val="20"/>
              </w:rPr>
              <w:t>Key:</w:t>
            </w:r>
          </w:p>
        </w:tc>
      </w:tr>
      <w:tr w:rsidR="00761D32" w:rsidTr="00FD696D">
        <w:trPr>
          <w:gridAfter w:val="2"/>
          <w:wAfter w:w="3586" w:type="dxa"/>
        </w:trPr>
        <w:tc>
          <w:tcPr>
            <w:tcW w:w="438" w:type="dxa"/>
            <w:vAlign w:val="center"/>
          </w:tcPr>
          <w:p w:rsidR="00761D32" w:rsidRDefault="00761D32" w:rsidP="009B5270">
            <w:pPr>
              <w:jc w:val="center"/>
              <w:rPr>
                <w:sz w:val="20"/>
              </w:rPr>
            </w:pPr>
            <w:r>
              <w:rPr>
                <w:noProof/>
                <w:sz w:val="20"/>
                <w:lang w:eastAsia="en-GB"/>
              </w:rPr>
              <mc:AlternateContent>
                <mc:Choice Requires="wps">
                  <w:drawing>
                    <wp:inline distT="0" distB="0" distL="0" distR="0" wp14:anchorId="0A664125" wp14:editId="0FDDEF2D">
                      <wp:extent cx="200025" cy="209550"/>
                      <wp:effectExtent l="0" t="0" r="9525" b="6350"/>
                      <wp:docPr id="31" name="Text Box 3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0A664125" id="Text Box 31"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5079" w:type="dxa"/>
            <w:gridSpan w:val="2"/>
            <w:vAlign w:val="center"/>
          </w:tcPr>
          <w:p w:rsidR="00761D32" w:rsidRDefault="00761D32" w:rsidP="009B5270">
            <w:pPr>
              <w:rPr>
                <w:sz w:val="20"/>
              </w:rPr>
            </w:pPr>
            <w:r>
              <w:rPr>
                <w:sz w:val="20"/>
              </w:rPr>
              <w:t>Prior understanding from earlier stages of learning</w:t>
            </w:r>
          </w:p>
        </w:tc>
        <w:tc>
          <w:tcPr>
            <w:tcW w:w="438" w:type="dxa"/>
            <w:gridSpan w:val="2"/>
            <w:vAlign w:val="center"/>
          </w:tcPr>
          <w:p w:rsidR="00761D32" w:rsidRDefault="00761D32" w:rsidP="009B5270">
            <w:pPr>
              <w:jc w:val="center"/>
              <w:rPr>
                <w:sz w:val="20"/>
              </w:rPr>
            </w:pPr>
          </w:p>
        </w:tc>
        <w:tc>
          <w:tcPr>
            <w:tcW w:w="4407" w:type="dxa"/>
            <w:gridSpan w:val="2"/>
            <w:vAlign w:val="center"/>
          </w:tcPr>
          <w:p w:rsidR="00761D32" w:rsidRDefault="00761D32" w:rsidP="009B5270">
            <w:pPr>
              <w:rPr>
                <w:sz w:val="20"/>
              </w:rPr>
            </w:pPr>
          </w:p>
        </w:tc>
      </w:tr>
      <w:tr w:rsidR="004846B1" w:rsidTr="00FD696D">
        <w:trPr>
          <w:gridAfter w:val="2"/>
          <w:wAfter w:w="3586" w:type="dxa"/>
        </w:trPr>
        <w:tc>
          <w:tcPr>
            <w:tcW w:w="438" w:type="dxa"/>
            <w:vAlign w:val="center"/>
          </w:tcPr>
          <w:p w:rsidR="004846B1" w:rsidRDefault="004846B1" w:rsidP="009B5270">
            <w:pPr>
              <w:jc w:val="center"/>
              <w:rPr>
                <w:noProof/>
                <w:sz w:val="20"/>
                <w:lang w:eastAsia="en-GB"/>
              </w:rPr>
            </w:pPr>
          </w:p>
        </w:tc>
        <w:tc>
          <w:tcPr>
            <w:tcW w:w="5079" w:type="dxa"/>
            <w:gridSpan w:val="2"/>
            <w:vAlign w:val="center"/>
          </w:tcPr>
          <w:p w:rsidR="004846B1" w:rsidRDefault="004846B1" w:rsidP="009B5270">
            <w:pPr>
              <w:rPr>
                <w:sz w:val="20"/>
              </w:rPr>
            </w:pPr>
          </w:p>
        </w:tc>
        <w:tc>
          <w:tcPr>
            <w:tcW w:w="438" w:type="dxa"/>
            <w:gridSpan w:val="2"/>
            <w:vAlign w:val="center"/>
          </w:tcPr>
          <w:p w:rsidR="004846B1" w:rsidRDefault="004846B1" w:rsidP="009B5270">
            <w:pPr>
              <w:jc w:val="center"/>
              <w:rPr>
                <w:noProof/>
                <w:sz w:val="20"/>
                <w:lang w:eastAsia="en-GB"/>
              </w:rPr>
            </w:pPr>
          </w:p>
        </w:tc>
        <w:tc>
          <w:tcPr>
            <w:tcW w:w="4407" w:type="dxa"/>
            <w:gridSpan w:val="2"/>
            <w:vAlign w:val="center"/>
          </w:tcPr>
          <w:p w:rsidR="004846B1" w:rsidRDefault="004846B1" w:rsidP="009B5270">
            <w:pPr>
              <w:rPr>
                <w:sz w:val="20"/>
              </w:rPr>
            </w:pPr>
          </w:p>
        </w:tc>
      </w:tr>
      <w:tr w:rsidR="003D0FC2" w:rsidTr="00FD696D">
        <w:trPr>
          <w:gridAfter w:val="2"/>
          <w:wAfter w:w="3586" w:type="dxa"/>
        </w:trPr>
        <w:tc>
          <w:tcPr>
            <w:tcW w:w="438" w:type="dxa"/>
            <w:vAlign w:val="center"/>
          </w:tcPr>
          <w:p w:rsidR="003D0FC2" w:rsidRDefault="003D0FC2" w:rsidP="009B5270">
            <w:pPr>
              <w:jc w:val="center"/>
              <w:rPr>
                <w:noProof/>
                <w:sz w:val="20"/>
                <w:lang w:eastAsia="en-GB"/>
              </w:rPr>
            </w:pPr>
          </w:p>
        </w:tc>
        <w:tc>
          <w:tcPr>
            <w:tcW w:w="5079" w:type="dxa"/>
            <w:gridSpan w:val="2"/>
            <w:vAlign w:val="center"/>
          </w:tcPr>
          <w:p w:rsidR="003D0FC2" w:rsidRDefault="003D0FC2" w:rsidP="009B5270">
            <w:pPr>
              <w:rPr>
                <w:sz w:val="20"/>
              </w:rPr>
            </w:pPr>
          </w:p>
        </w:tc>
        <w:tc>
          <w:tcPr>
            <w:tcW w:w="438" w:type="dxa"/>
            <w:gridSpan w:val="2"/>
            <w:vAlign w:val="center"/>
          </w:tcPr>
          <w:p w:rsidR="003D0FC2" w:rsidRDefault="003D0FC2" w:rsidP="009B5270">
            <w:pPr>
              <w:jc w:val="center"/>
              <w:rPr>
                <w:noProof/>
                <w:sz w:val="20"/>
                <w:lang w:eastAsia="en-GB"/>
              </w:rPr>
            </w:pPr>
          </w:p>
        </w:tc>
        <w:tc>
          <w:tcPr>
            <w:tcW w:w="4407" w:type="dxa"/>
            <w:gridSpan w:val="2"/>
            <w:vAlign w:val="center"/>
          </w:tcPr>
          <w:p w:rsidR="003D0FC2" w:rsidRDefault="003D0FC2" w:rsidP="009B5270">
            <w:pPr>
              <w:rPr>
                <w:sz w:val="20"/>
              </w:rPr>
            </w:pPr>
          </w:p>
        </w:tc>
      </w:tr>
      <w:tr w:rsidR="00FF32EF" w:rsidRPr="00B339C0" w:rsidTr="00FD69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tblCellMar>
        </w:tblPrEx>
        <w:trPr>
          <w:trHeight w:hRule="exact" w:val="340"/>
        </w:trPr>
        <w:tc>
          <w:tcPr>
            <w:tcW w:w="2789" w:type="dxa"/>
            <w:gridSpan w:val="2"/>
            <w:tcBorders>
              <w:top w:val="single" w:sz="4" w:space="0" w:color="auto"/>
              <w:left w:val="single" w:sz="4" w:space="0" w:color="auto"/>
              <w:bottom w:val="nil"/>
              <w:right w:val="single" w:sz="4" w:space="0" w:color="auto"/>
            </w:tcBorders>
            <w:shd w:val="clear" w:color="auto" w:fill="E5DFEC" w:themeFill="accent4" w:themeFillTint="33"/>
            <w:vAlign w:val="center"/>
          </w:tcPr>
          <w:p w:rsidR="00FF32EF" w:rsidRPr="00397047" w:rsidRDefault="00FF32EF" w:rsidP="00FF32EF">
            <w:pPr>
              <w:jc w:val="center"/>
              <w:rPr>
                <w:rFonts w:cstheme="minorHAnsi"/>
                <w:b/>
                <w:color w:val="FF0000"/>
              </w:rPr>
            </w:pPr>
            <w:r w:rsidRPr="00A4769C">
              <w:rPr>
                <w:rFonts w:cstheme="minorHAnsi"/>
                <w:b/>
              </w:rPr>
              <w:lastRenderedPageBreak/>
              <w:t>Hot water</w:t>
            </w:r>
          </w:p>
        </w:tc>
        <w:tc>
          <w:tcPr>
            <w:tcW w:w="2789" w:type="dxa"/>
            <w:gridSpan w:val="2"/>
            <w:tcBorders>
              <w:top w:val="single" w:sz="4" w:space="0" w:color="auto"/>
              <w:left w:val="single" w:sz="4" w:space="0" w:color="auto"/>
              <w:bottom w:val="nil"/>
              <w:right w:val="single" w:sz="4" w:space="0" w:color="auto"/>
            </w:tcBorders>
            <w:shd w:val="clear" w:color="auto" w:fill="E5DFEC" w:themeFill="accent4" w:themeFillTint="33"/>
            <w:vAlign w:val="center"/>
          </w:tcPr>
          <w:p w:rsidR="00FF32EF" w:rsidRPr="00397047" w:rsidRDefault="00FF32EF" w:rsidP="00FF32EF">
            <w:pPr>
              <w:jc w:val="center"/>
              <w:rPr>
                <w:rFonts w:cstheme="minorHAnsi"/>
                <w:b/>
                <w:color w:val="FF0000"/>
              </w:rPr>
            </w:pPr>
            <w:r w:rsidRPr="00A22E21">
              <w:rPr>
                <w:rFonts w:cstheme="minorHAnsi"/>
                <w:b/>
              </w:rPr>
              <w:t>Fresh bread</w:t>
            </w:r>
          </w:p>
        </w:tc>
        <w:tc>
          <w:tcPr>
            <w:tcW w:w="2790" w:type="dxa"/>
            <w:gridSpan w:val="2"/>
            <w:tcBorders>
              <w:top w:val="single" w:sz="4" w:space="0" w:color="auto"/>
              <w:left w:val="single" w:sz="4" w:space="0" w:color="auto"/>
              <w:bottom w:val="nil"/>
              <w:right w:val="single" w:sz="4" w:space="0" w:color="auto"/>
            </w:tcBorders>
            <w:shd w:val="clear" w:color="auto" w:fill="E5DFEC" w:themeFill="accent4" w:themeFillTint="33"/>
            <w:vAlign w:val="center"/>
          </w:tcPr>
          <w:p w:rsidR="00FF32EF" w:rsidRPr="00397047" w:rsidRDefault="00FF32EF" w:rsidP="00FF32EF">
            <w:pPr>
              <w:jc w:val="center"/>
              <w:rPr>
                <w:rFonts w:cstheme="minorHAnsi"/>
                <w:b/>
                <w:color w:val="FF0000"/>
              </w:rPr>
            </w:pPr>
            <w:r w:rsidRPr="00F4525A">
              <w:rPr>
                <w:rFonts w:cstheme="minorHAnsi"/>
                <w:b/>
              </w:rPr>
              <w:t>Metal and ice</w:t>
            </w:r>
          </w:p>
        </w:tc>
        <w:tc>
          <w:tcPr>
            <w:tcW w:w="2790" w:type="dxa"/>
            <w:gridSpan w:val="2"/>
            <w:tcBorders>
              <w:left w:val="single" w:sz="4" w:space="0" w:color="auto"/>
              <w:bottom w:val="nil"/>
            </w:tcBorders>
            <w:shd w:val="clear" w:color="auto" w:fill="E5DFEC" w:themeFill="accent4" w:themeFillTint="33"/>
            <w:vAlign w:val="center"/>
          </w:tcPr>
          <w:p w:rsidR="00FF32EF" w:rsidRPr="00397047" w:rsidRDefault="00FF32EF" w:rsidP="00FF32EF">
            <w:pPr>
              <w:jc w:val="center"/>
              <w:rPr>
                <w:rFonts w:cstheme="minorHAnsi"/>
                <w:b/>
                <w:color w:val="FF0000"/>
              </w:rPr>
            </w:pPr>
            <w:r w:rsidRPr="002B7168">
              <w:rPr>
                <w:rFonts w:cstheme="minorHAnsi"/>
                <w:b/>
              </w:rPr>
              <w:t>Hot drinks</w:t>
            </w:r>
          </w:p>
        </w:tc>
        <w:tc>
          <w:tcPr>
            <w:tcW w:w="2790" w:type="dxa"/>
            <w:tcBorders>
              <w:bottom w:val="nil"/>
            </w:tcBorders>
            <w:shd w:val="clear" w:color="auto" w:fill="E5DFEC" w:themeFill="accent4" w:themeFillTint="33"/>
            <w:vAlign w:val="center"/>
          </w:tcPr>
          <w:p w:rsidR="00FF32EF" w:rsidRPr="00397047" w:rsidRDefault="00FF32EF" w:rsidP="00FF32EF">
            <w:pPr>
              <w:jc w:val="center"/>
              <w:rPr>
                <w:rFonts w:cstheme="minorHAnsi"/>
                <w:b/>
                <w:color w:val="FF0000"/>
              </w:rPr>
            </w:pPr>
            <w:r w:rsidRPr="00A3359F">
              <w:rPr>
                <w:rFonts w:cstheme="minorHAnsi"/>
                <w:b/>
              </w:rPr>
              <w:t>Bed warmers</w:t>
            </w:r>
          </w:p>
        </w:tc>
      </w:tr>
      <w:tr w:rsidR="00FF32EF" w:rsidTr="00FD69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tblCellMar>
        </w:tblPrEx>
        <w:trPr>
          <w:trHeight w:hRule="exact" w:val="3515"/>
        </w:trPr>
        <w:tc>
          <w:tcPr>
            <w:tcW w:w="2789" w:type="dxa"/>
            <w:gridSpan w:val="2"/>
            <w:tcBorders>
              <w:top w:val="nil"/>
              <w:bottom w:val="nil"/>
            </w:tcBorders>
            <w:vAlign w:val="center"/>
          </w:tcPr>
          <w:p w:rsidR="00FF32EF" w:rsidRDefault="00FF32EF" w:rsidP="00FF32EF">
            <w:pPr>
              <w:jc w:val="center"/>
              <w:rPr>
                <w:b/>
                <w:color w:val="5F497A" w:themeColor="accent4" w:themeShade="BF"/>
                <w:sz w:val="24"/>
              </w:rPr>
            </w:pPr>
            <w:r>
              <w:rPr>
                <w:b/>
                <w:noProof/>
                <w:color w:val="5F497A" w:themeColor="accent4" w:themeShade="BF"/>
                <w:sz w:val="24"/>
                <w:lang w:eastAsia="en-GB"/>
              </w:rPr>
              <w:drawing>
                <wp:inline distT="0" distB="0" distL="0" distR="0" wp14:anchorId="4E870A1E" wp14:editId="2D9C0F45">
                  <wp:extent cx="1528704" cy="2160000"/>
                  <wp:effectExtent l="19050" t="19050" r="14605" b="1206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905944.t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28704" cy="2160000"/>
                          </a:xfrm>
                          <a:prstGeom prst="rect">
                            <a:avLst/>
                          </a:prstGeom>
                          <a:ln w="6350">
                            <a:solidFill>
                              <a:schemeClr val="accent4">
                                <a:lumMod val="50000"/>
                              </a:schemeClr>
                            </a:solidFill>
                          </a:ln>
                        </pic:spPr>
                      </pic:pic>
                    </a:graphicData>
                  </a:graphic>
                </wp:inline>
              </w:drawing>
            </w:r>
          </w:p>
        </w:tc>
        <w:tc>
          <w:tcPr>
            <w:tcW w:w="2789" w:type="dxa"/>
            <w:gridSpan w:val="2"/>
            <w:tcBorders>
              <w:top w:val="nil"/>
              <w:bottom w:val="nil"/>
            </w:tcBorders>
            <w:vAlign w:val="center"/>
          </w:tcPr>
          <w:p w:rsidR="00FF32EF" w:rsidRDefault="00FF32EF" w:rsidP="00FF32EF">
            <w:pPr>
              <w:jc w:val="center"/>
              <w:rPr>
                <w:b/>
                <w:color w:val="5F497A" w:themeColor="accent4" w:themeShade="BF"/>
                <w:sz w:val="24"/>
              </w:rPr>
            </w:pPr>
            <w:r>
              <w:rPr>
                <w:b/>
                <w:noProof/>
                <w:color w:val="5F497A" w:themeColor="accent4" w:themeShade="BF"/>
                <w:sz w:val="24"/>
                <w:lang w:eastAsia="en-GB"/>
              </w:rPr>
              <w:drawing>
                <wp:inline distT="0" distB="0" distL="0" distR="0" wp14:anchorId="570292E5" wp14:editId="18CA4A50">
                  <wp:extent cx="1527029" cy="2160000"/>
                  <wp:effectExtent l="19050" t="19050" r="16510" b="1206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905DE2.t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7029" cy="2160000"/>
                          </a:xfrm>
                          <a:prstGeom prst="rect">
                            <a:avLst/>
                          </a:prstGeom>
                          <a:ln w="6350">
                            <a:solidFill>
                              <a:schemeClr val="accent4">
                                <a:lumMod val="50000"/>
                              </a:schemeClr>
                            </a:solidFill>
                          </a:ln>
                        </pic:spPr>
                      </pic:pic>
                    </a:graphicData>
                  </a:graphic>
                </wp:inline>
              </w:drawing>
            </w:r>
          </w:p>
        </w:tc>
        <w:tc>
          <w:tcPr>
            <w:tcW w:w="2790" w:type="dxa"/>
            <w:gridSpan w:val="2"/>
            <w:tcBorders>
              <w:top w:val="nil"/>
              <w:bottom w:val="nil"/>
            </w:tcBorders>
            <w:vAlign w:val="center"/>
          </w:tcPr>
          <w:p w:rsidR="00FF32EF" w:rsidRDefault="00FF32EF" w:rsidP="00FF32EF">
            <w:pPr>
              <w:jc w:val="center"/>
              <w:rPr>
                <w:b/>
                <w:color w:val="5F497A" w:themeColor="accent4" w:themeShade="BF"/>
                <w:sz w:val="24"/>
              </w:rPr>
            </w:pPr>
            <w:r>
              <w:rPr>
                <w:b/>
                <w:noProof/>
                <w:color w:val="5F497A" w:themeColor="accent4" w:themeShade="BF"/>
                <w:sz w:val="24"/>
                <w:lang w:eastAsia="en-GB"/>
              </w:rPr>
              <w:drawing>
                <wp:anchor distT="0" distB="0" distL="114300" distR="114300" simplePos="0" relativeHeight="251723776" behindDoc="0" locked="0" layoutInCell="1" allowOverlap="1" wp14:anchorId="2391A0DA" wp14:editId="24D4911B">
                  <wp:simplePos x="0" y="0"/>
                  <wp:positionH relativeFrom="column">
                    <wp:posOffset>90170</wp:posOffset>
                  </wp:positionH>
                  <wp:positionV relativeFrom="paragraph">
                    <wp:posOffset>17145</wp:posOffset>
                  </wp:positionV>
                  <wp:extent cx="1524635" cy="2159635"/>
                  <wp:effectExtent l="19050" t="19050" r="18415" b="1206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1CC31F.t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24635"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r>
              <w:rPr>
                <w:b/>
                <w:noProof/>
                <w:color w:val="5F497A" w:themeColor="accent4" w:themeShade="BF"/>
                <w:sz w:val="24"/>
                <w:lang w:eastAsia="en-GB"/>
              </w:rPr>
              <w:drawing>
                <wp:anchor distT="0" distB="0" distL="114300" distR="114300" simplePos="0" relativeHeight="251724800" behindDoc="0" locked="0" layoutInCell="1" allowOverlap="1" wp14:anchorId="09CF7E58" wp14:editId="782EBF05">
                  <wp:simplePos x="0" y="0"/>
                  <wp:positionH relativeFrom="column">
                    <wp:posOffset>33020</wp:posOffset>
                  </wp:positionH>
                  <wp:positionV relativeFrom="paragraph">
                    <wp:posOffset>3810</wp:posOffset>
                  </wp:positionV>
                  <wp:extent cx="1518285" cy="2159635"/>
                  <wp:effectExtent l="19050" t="19050" r="24765" b="1206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1C5D5C.tmp"/>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18285"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p>
        </w:tc>
        <w:tc>
          <w:tcPr>
            <w:tcW w:w="2790" w:type="dxa"/>
            <w:gridSpan w:val="2"/>
            <w:tcBorders>
              <w:top w:val="nil"/>
              <w:bottom w:val="nil"/>
            </w:tcBorders>
            <w:vAlign w:val="center"/>
          </w:tcPr>
          <w:p w:rsidR="00FF32EF" w:rsidRDefault="00290664" w:rsidP="00FF32EF">
            <w:pPr>
              <w:jc w:val="center"/>
              <w:rPr>
                <w:b/>
                <w:color w:val="5F497A" w:themeColor="accent4" w:themeShade="BF"/>
                <w:sz w:val="24"/>
              </w:rPr>
            </w:pPr>
            <w:r>
              <w:rPr>
                <w:b/>
                <w:noProof/>
                <w:color w:val="5F497A" w:themeColor="accent4" w:themeShade="BF"/>
                <w:sz w:val="24"/>
                <w:lang w:eastAsia="en-GB"/>
              </w:rPr>
              <w:drawing>
                <wp:inline distT="0" distB="0" distL="0" distR="0">
                  <wp:extent cx="1524635" cy="2160000"/>
                  <wp:effectExtent l="19050" t="19050" r="18415" b="1206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478C6D4.tmp"/>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24635"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FF32EF" w:rsidRDefault="00FF32EF" w:rsidP="00FF32EF">
            <w:pPr>
              <w:jc w:val="center"/>
              <w:rPr>
                <w:b/>
                <w:color w:val="5F497A" w:themeColor="accent4" w:themeShade="BF"/>
                <w:sz w:val="24"/>
              </w:rPr>
            </w:pPr>
            <w:r>
              <w:rPr>
                <w:b/>
                <w:noProof/>
                <w:color w:val="5F497A" w:themeColor="accent4" w:themeShade="BF"/>
                <w:sz w:val="24"/>
                <w:lang w:eastAsia="en-GB"/>
              </w:rPr>
              <w:drawing>
                <wp:inline distT="0" distB="0" distL="0" distR="0" wp14:anchorId="5A4D94F7" wp14:editId="6D58A0D1">
                  <wp:extent cx="1530140" cy="2160000"/>
                  <wp:effectExtent l="19050" t="19050" r="13335" b="1206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478F175.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30140" cy="2160000"/>
                          </a:xfrm>
                          <a:prstGeom prst="rect">
                            <a:avLst/>
                          </a:prstGeom>
                          <a:ln w="6350">
                            <a:solidFill>
                              <a:schemeClr val="accent4">
                                <a:lumMod val="50000"/>
                              </a:schemeClr>
                            </a:solidFill>
                          </a:ln>
                        </pic:spPr>
                      </pic:pic>
                    </a:graphicData>
                  </a:graphic>
                </wp:inline>
              </w:drawing>
            </w:r>
          </w:p>
        </w:tc>
      </w:tr>
      <w:tr w:rsidR="00FF32EF" w:rsidTr="00FD69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tblCellMar>
        </w:tblPrEx>
        <w:trPr>
          <w:trHeight w:hRule="exact" w:val="454"/>
        </w:trPr>
        <w:tc>
          <w:tcPr>
            <w:tcW w:w="2789" w:type="dxa"/>
            <w:gridSpan w:val="2"/>
            <w:tcBorders>
              <w:top w:val="nil"/>
              <w:bottom w:val="single" w:sz="4" w:space="0" w:color="auto"/>
            </w:tcBorders>
            <w:shd w:val="clear" w:color="auto" w:fill="E5DFEC" w:themeFill="accent4" w:themeFillTint="33"/>
            <w:vAlign w:val="center"/>
          </w:tcPr>
          <w:p w:rsidR="00FF32EF" w:rsidRPr="00EA6AA1" w:rsidRDefault="00FF32EF" w:rsidP="00FF32EF">
            <w:pPr>
              <w:spacing w:after="120" w:line="276" w:lineRule="auto"/>
              <w:jc w:val="center"/>
            </w:pPr>
            <w:r>
              <w:t>Two-tier multiple choice</w:t>
            </w:r>
          </w:p>
        </w:tc>
        <w:tc>
          <w:tcPr>
            <w:tcW w:w="2789" w:type="dxa"/>
            <w:gridSpan w:val="2"/>
            <w:tcBorders>
              <w:top w:val="nil"/>
              <w:bottom w:val="single" w:sz="4" w:space="0" w:color="auto"/>
            </w:tcBorders>
            <w:shd w:val="clear" w:color="auto" w:fill="E5DFEC" w:themeFill="accent4" w:themeFillTint="33"/>
            <w:vAlign w:val="center"/>
          </w:tcPr>
          <w:p w:rsidR="00FF32EF" w:rsidRPr="00EA6AA1" w:rsidRDefault="00FF32EF" w:rsidP="00FF32EF">
            <w:pPr>
              <w:spacing w:after="120" w:line="276" w:lineRule="auto"/>
              <w:jc w:val="center"/>
            </w:pPr>
            <w:r>
              <w:t>Confidence grid</w:t>
            </w:r>
          </w:p>
        </w:tc>
        <w:tc>
          <w:tcPr>
            <w:tcW w:w="2790" w:type="dxa"/>
            <w:gridSpan w:val="2"/>
            <w:tcBorders>
              <w:top w:val="nil"/>
              <w:bottom w:val="single" w:sz="4" w:space="0" w:color="auto"/>
            </w:tcBorders>
            <w:shd w:val="clear" w:color="auto" w:fill="E5DFEC" w:themeFill="accent4" w:themeFillTint="33"/>
            <w:vAlign w:val="center"/>
          </w:tcPr>
          <w:p w:rsidR="00FF32EF" w:rsidRPr="00EA6AA1" w:rsidRDefault="00FF32EF" w:rsidP="00FF32EF">
            <w:pPr>
              <w:spacing w:after="120" w:line="276" w:lineRule="auto"/>
              <w:jc w:val="center"/>
            </w:pPr>
            <w:r>
              <w:t>Simple multiple choice</w:t>
            </w:r>
          </w:p>
        </w:tc>
        <w:tc>
          <w:tcPr>
            <w:tcW w:w="2790" w:type="dxa"/>
            <w:gridSpan w:val="2"/>
            <w:tcBorders>
              <w:top w:val="nil"/>
              <w:bottom w:val="single" w:sz="4" w:space="0" w:color="auto"/>
            </w:tcBorders>
            <w:shd w:val="clear" w:color="auto" w:fill="E5DFEC" w:themeFill="accent4" w:themeFillTint="33"/>
            <w:vAlign w:val="center"/>
          </w:tcPr>
          <w:p w:rsidR="00FF32EF" w:rsidRPr="00EA6AA1" w:rsidRDefault="00FF32EF" w:rsidP="00FF32EF">
            <w:pPr>
              <w:spacing w:after="120" w:line="276" w:lineRule="auto"/>
              <w:jc w:val="center"/>
            </w:pPr>
            <w:r>
              <w:t>Simple multiple choice</w:t>
            </w:r>
          </w:p>
        </w:tc>
        <w:tc>
          <w:tcPr>
            <w:tcW w:w="2790" w:type="dxa"/>
            <w:tcBorders>
              <w:top w:val="nil"/>
              <w:bottom w:val="single" w:sz="4" w:space="0" w:color="auto"/>
            </w:tcBorders>
            <w:shd w:val="clear" w:color="auto" w:fill="E5DFEC" w:themeFill="accent4" w:themeFillTint="33"/>
            <w:vAlign w:val="center"/>
          </w:tcPr>
          <w:p w:rsidR="00FF32EF" w:rsidRPr="00EA6AA1" w:rsidRDefault="00FF32EF" w:rsidP="00FF32EF">
            <w:pPr>
              <w:spacing w:after="120" w:line="276" w:lineRule="auto"/>
              <w:jc w:val="center"/>
            </w:pPr>
            <w:r>
              <w:t>Confidence grid</w:t>
            </w:r>
          </w:p>
        </w:tc>
      </w:tr>
      <w:tr w:rsidR="005D51CD" w:rsidRPr="00D2452D" w:rsidTr="005D51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tblCellMar>
        </w:tblPrEx>
        <w:trPr>
          <w:trHeight w:hRule="exact" w:val="340"/>
        </w:trPr>
        <w:tc>
          <w:tcPr>
            <w:tcW w:w="2789" w:type="dxa"/>
            <w:gridSpan w:val="2"/>
            <w:tcBorders>
              <w:bottom w:val="nil"/>
            </w:tcBorders>
            <w:shd w:val="clear" w:color="auto" w:fill="E5DFEC" w:themeFill="accent4" w:themeFillTint="33"/>
            <w:vAlign w:val="center"/>
          </w:tcPr>
          <w:p w:rsidR="005D51CD" w:rsidRPr="00397047" w:rsidRDefault="00397047" w:rsidP="005D51CD">
            <w:pPr>
              <w:spacing w:line="276" w:lineRule="auto"/>
              <w:jc w:val="center"/>
              <w:rPr>
                <w:b/>
                <w:color w:val="FF0000"/>
                <w:sz w:val="16"/>
                <w:szCs w:val="16"/>
              </w:rPr>
            </w:pPr>
            <w:r w:rsidRPr="00E165E0">
              <w:rPr>
                <w:b/>
                <w:szCs w:val="16"/>
              </w:rPr>
              <w:t>Side-by-</w:t>
            </w:r>
            <w:r w:rsidR="005D51CD" w:rsidRPr="00E165E0">
              <w:rPr>
                <w:b/>
                <w:szCs w:val="16"/>
              </w:rPr>
              <w:t>side</w:t>
            </w:r>
          </w:p>
        </w:tc>
        <w:tc>
          <w:tcPr>
            <w:tcW w:w="2789" w:type="dxa"/>
            <w:gridSpan w:val="2"/>
            <w:tcBorders>
              <w:bottom w:val="nil"/>
            </w:tcBorders>
            <w:shd w:val="clear" w:color="auto" w:fill="E5DFEC" w:themeFill="accent4" w:themeFillTint="33"/>
            <w:vAlign w:val="center"/>
          </w:tcPr>
          <w:p w:rsidR="005D51CD" w:rsidRPr="00397047" w:rsidRDefault="005D51CD" w:rsidP="005D51CD">
            <w:pPr>
              <w:spacing w:line="276" w:lineRule="auto"/>
              <w:jc w:val="center"/>
              <w:rPr>
                <w:b/>
                <w:color w:val="FF0000"/>
                <w:sz w:val="16"/>
                <w:szCs w:val="16"/>
              </w:rPr>
            </w:pPr>
            <w:r w:rsidRPr="001E31A5">
              <w:rPr>
                <w:b/>
              </w:rPr>
              <w:t>Energy in a thermal store</w:t>
            </w:r>
          </w:p>
        </w:tc>
        <w:tc>
          <w:tcPr>
            <w:tcW w:w="2790" w:type="dxa"/>
            <w:gridSpan w:val="2"/>
            <w:tcBorders>
              <w:bottom w:val="nil"/>
            </w:tcBorders>
            <w:shd w:val="clear" w:color="auto" w:fill="E5DFEC" w:themeFill="accent4" w:themeFillTint="33"/>
            <w:vAlign w:val="center"/>
          </w:tcPr>
          <w:p w:rsidR="005D51CD" w:rsidRPr="00397047" w:rsidRDefault="005D51CD" w:rsidP="005D51CD">
            <w:pPr>
              <w:jc w:val="center"/>
              <w:rPr>
                <w:rFonts w:cstheme="minorHAnsi"/>
                <w:b/>
                <w:color w:val="FF0000"/>
              </w:rPr>
            </w:pPr>
            <w:r w:rsidRPr="00E32053">
              <w:rPr>
                <w:rFonts w:cstheme="minorHAnsi"/>
                <w:b/>
              </w:rPr>
              <w:t>Temperature change</w:t>
            </w:r>
          </w:p>
        </w:tc>
        <w:tc>
          <w:tcPr>
            <w:tcW w:w="2790" w:type="dxa"/>
            <w:gridSpan w:val="2"/>
            <w:tcBorders>
              <w:bottom w:val="nil"/>
            </w:tcBorders>
            <w:shd w:val="clear" w:color="auto" w:fill="E5DFEC" w:themeFill="accent4" w:themeFillTint="33"/>
            <w:vAlign w:val="center"/>
          </w:tcPr>
          <w:p w:rsidR="005D51CD" w:rsidRPr="00397047" w:rsidRDefault="00E36B1F" w:rsidP="005D51CD">
            <w:pPr>
              <w:jc w:val="center"/>
              <w:rPr>
                <w:rFonts w:cstheme="minorHAnsi"/>
                <w:b/>
                <w:color w:val="FF0000"/>
              </w:rPr>
            </w:pPr>
            <w:r w:rsidRPr="00324474">
              <w:rPr>
                <w:rFonts w:cstheme="minorHAnsi"/>
                <w:b/>
              </w:rPr>
              <w:t>Rearranging SHC</w:t>
            </w:r>
          </w:p>
        </w:tc>
        <w:tc>
          <w:tcPr>
            <w:tcW w:w="2790" w:type="dxa"/>
            <w:tcBorders>
              <w:left w:val="nil"/>
              <w:bottom w:val="nil"/>
              <w:right w:val="single" w:sz="4" w:space="0" w:color="auto"/>
            </w:tcBorders>
            <w:shd w:val="clear" w:color="auto" w:fill="B2A1C7" w:themeFill="accent4" w:themeFillTint="99"/>
            <w:vAlign w:val="center"/>
          </w:tcPr>
          <w:p w:rsidR="005D51CD" w:rsidRPr="00397047" w:rsidRDefault="005D51CD" w:rsidP="005D51CD">
            <w:pPr>
              <w:jc w:val="center"/>
              <w:rPr>
                <w:rFonts w:cstheme="minorHAnsi"/>
                <w:b/>
                <w:color w:val="FF0000"/>
              </w:rPr>
            </w:pPr>
            <w:r w:rsidRPr="00EF22CE">
              <w:rPr>
                <w:rFonts w:cstheme="minorHAnsi"/>
                <w:b/>
              </w:rPr>
              <w:t>Calorimeters</w:t>
            </w:r>
          </w:p>
        </w:tc>
      </w:tr>
      <w:tr w:rsidR="005D51CD" w:rsidTr="00FD69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tblCellMar>
        </w:tblPrEx>
        <w:trPr>
          <w:trHeight w:hRule="exact" w:val="3515"/>
        </w:trPr>
        <w:tc>
          <w:tcPr>
            <w:tcW w:w="2789" w:type="dxa"/>
            <w:gridSpan w:val="2"/>
            <w:tcBorders>
              <w:top w:val="nil"/>
              <w:bottom w:val="nil"/>
            </w:tcBorders>
            <w:vAlign w:val="center"/>
          </w:tcPr>
          <w:p w:rsidR="005D51CD" w:rsidRPr="00751A8D" w:rsidRDefault="005D51CD" w:rsidP="005D51CD">
            <w:pPr>
              <w:jc w:val="center"/>
              <w:rPr>
                <w:sz w:val="16"/>
                <w:szCs w:val="16"/>
              </w:rPr>
            </w:pPr>
            <w:r>
              <w:rPr>
                <w:noProof/>
                <w:sz w:val="16"/>
                <w:szCs w:val="16"/>
                <w:lang w:eastAsia="en-GB"/>
              </w:rPr>
              <w:drawing>
                <wp:inline distT="0" distB="0" distL="0" distR="0" wp14:anchorId="2D3E9D3E" wp14:editId="562315AF">
                  <wp:extent cx="1521524" cy="2160000"/>
                  <wp:effectExtent l="19050" t="19050" r="21590" b="1206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9B842C9.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21524" cy="2160000"/>
                          </a:xfrm>
                          <a:prstGeom prst="rect">
                            <a:avLst/>
                          </a:prstGeom>
                          <a:ln w="6350">
                            <a:solidFill>
                              <a:schemeClr val="accent4">
                                <a:lumMod val="50000"/>
                              </a:schemeClr>
                            </a:solidFill>
                          </a:ln>
                        </pic:spPr>
                      </pic:pic>
                    </a:graphicData>
                  </a:graphic>
                </wp:inline>
              </w:drawing>
            </w:r>
          </w:p>
        </w:tc>
        <w:tc>
          <w:tcPr>
            <w:tcW w:w="2789" w:type="dxa"/>
            <w:gridSpan w:val="2"/>
            <w:tcBorders>
              <w:top w:val="nil"/>
              <w:bottom w:val="nil"/>
            </w:tcBorders>
            <w:vAlign w:val="center"/>
          </w:tcPr>
          <w:p w:rsidR="005D51CD" w:rsidRPr="00751A8D" w:rsidRDefault="00A944D4" w:rsidP="005D51CD">
            <w:pPr>
              <w:jc w:val="center"/>
              <w:rPr>
                <w:sz w:val="16"/>
                <w:szCs w:val="16"/>
              </w:rPr>
            </w:pPr>
            <w:r>
              <w:rPr>
                <w:noProof/>
                <w:lang w:eastAsia="en-GB"/>
              </w:rPr>
              <w:drawing>
                <wp:anchor distT="0" distB="0" distL="114300" distR="114300" simplePos="0" relativeHeight="251734016" behindDoc="0" locked="0" layoutInCell="1" allowOverlap="1" wp14:anchorId="2DC1C658" wp14:editId="7DE2EA04">
                  <wp:simplePos x="0" y="0"/>
                  <wp:positionH relativeFrom="column">
                    <wp:posOffset>61595</wp:posOffset>
                  </wp:positionH>
                  <wp:positionV relativeFrom="paragraph">
                    <wp:posOffset>49530</wp:posOffset>
                  </wp:positionV>
                  <wp:extent cx="1524635" cy="2159635"/>
                  <wp:effectExtent l="19050" t="19050" r="18415" b="1206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946457.tmp"/>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24635"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740160" behindDoc="0" locked="0" layoutInCell="1" allowOverlap="1">
                  <wp:simplePos x="0" y="0"/>
                  <wp:positionH relativeFrom="column">
                    <wp:posOffset>11430</wp:posOffset>
                  </wp:positionH>
                  <wp:positionV relativeFrom="paragraph">
                    <wp:posOffset>20955</wp:posOffset>
                  </wp:positionV>
                  <wp:extent cx="1523365" cy="2159635"/>
                  <wp:effectExtent l="19050" t="19050" r="19685" b="1206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26C2A5.tmp"/>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23365"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p>
        </w:tc>
        <w:tc>
          <w:tcPr>
            <w:tcW w:w="2790" w:type="dxa"/>
            <w:gridSpan w:val="2"/>
            <w:tcBorders>
              <w:top w:val="nil"/>
              <w:bottom w:val="nil"/>
            </w:tcBorders>
            <w:vAlign w:val="center"/>
          </w:tcPr>
          <w:p w:rsidR="005D51CD" w:rsidRPr="00FC1013" w:rsidRDefault="005D51CD" w:rsidP="005D51CD">
            <w:pPr>
              <w:jc w:val="center"/>
            </w:pPr>
            <w:r>
              <w:rPr>
                <w:noProof/>
                <w:lang w:eastAsia="en-GB"/>
              </w:rPr>
              <w:drawing>
                <wp:anchor distT="0" distB="0" distL="114300" distR="114300" simplePos="0" relativeHeight="251736064" behindDoc="0" locked="0" layoutInCell="1" allowOverlap="1" wp14:anchorId="0538A9AC" wp14:editId="69D1D5AB">
                  <wp:simplePos x="0" y="0"/>
                  <wp:positionH relativeFrom="column">
                    <wp:posOffset>71120</wp:posOffset>
                  </wp:positionH>
                  <wp:positionV relativeFrom="paragraph">
                    <wp:posOffset>28575</wp:posOffset>
                  </wp:positionV>
                  <wp:extent cx="1521460" cy="2159635"/>
                  <wp:effectExtent l="19050" t="19050" r="21590" b="1206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B9444DB.tmp"/>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21460"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737088" behindDoc="0" locked="0" layoutInCell="1" allowOverlap="1" wp14:anchorId="31FEE514" wp14:editId="1AA6EF95">
                  <wp:simplePos x="0" y="0"/>
                  <wp:positionH relativeFrom="column">
                    <wp:posOffset>31750</wp:posOffset>
                  </wp:positionH>
                  <wp:positionV relativeFrom="paragraph">
                    <wp:posOffset>13970</wp:posOffset>
                  </wp:positionV>
                  <wp:extent cx="1521460" cy="2159635"/>
                  <wp:effectExtent l="19050" t="19050" r="21590" b="1206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B9444DB.tmp"/>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21460"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p>
        </w:tc>
        <w:tc>
          <w:tcPr>
            <w:tcW w:w="2790" w:type="dxa"/>
            <w:gridSpan w:val="2"/>
            <w:tcBorders>
              <w:top w:val="nil"/>
              <w:bottom w:val="nil"/>
            </w:tcBorders>
            <w:vAlign w:val="center"/>
          </w:tcPr>
          <w:p w:rsidR="005D51CD" w:rsidRPr="00FC1013" w:rsidRDefault="00E36B1F" w:rsidP="005D51CD">
            <w:pPr>
              <w:jc w:val="center"/>
            </w:pPr>
            <w:r>
              <w:rPr>
                <w:noProof/>
                <w:lang w:eastAsia="en-GB"/>
              </w:rPr>
              <w:drawing>
                <wp:inline distT="0" distB="0" distL="0" distR="0">
                  <wp:extent cx="1526789" cy="2160000"/>
                  <wp:effectExtent l="19050" t="19050" r="16510" b="1206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9B8CFA2.tmp"/>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526789" cy="2160000"/>
                          </a:xfrm>
                          <a:prstGeom prst="rect">
                            <a:avLst/>
                          </a:prstGeom>
                          <a:ln w="6350">
                            <a:solidFill>
                              <a:schemeClr val="accent4">
                                <a:lumMod val="50000"/>
                              </a:schemeClr>
                            </a:solidFill>
                          </a:ln>
                        </pic:spPr>
                      </pic:pic>
                    </a:graphicData>
                  </a:graphic>
                </wp:inline>
              </w:drawing>
            </w:r>
          </w:p>
        </w:tc>
        <w:tc>
          <w:tcPr>
            <w:tcW w:w="2790" w:type="dxa"/>
            <w:tcBorders>
              <w:top w:val="nil"/>
              <w:left w:val="nil"/>
              <w:bottom w:val="nil"/>
              <w:right w:val="single" w:sz="4" w:space="0" w:color="auto"/>
            </w:tcBorders>
            <w:shd w:val="clear" w:color="auto" w:fill="auto"/>
            <w:vAlign w:val="center"/>
          </w:tcPr>
          <w:p w:rsidR="005D51CD" w:rsidRPr="00FC1013" w:rsidRDefault="005D51CD" w:rsidP="005D51CD">
            <w:pPr>
              <w:jc w:val="center"/>
            </w:pPr>
            <w:r>
              <w:rPr>
                <w:noProof/>
                <w:lang w:eastAsia="en-GB"/>
              </w:rPr>
              <w:drawing>
                <wp:anchor distT="0" distB="0" distL="114300" distR="114300" simplePos="0" relativeHeight="251738112" behindDoc="0" locked="0" layoutInCell="1" allowOverlap="1" wp14:anchorId="640F9E59" wp14:editId="463A9B1E">
                  <wp:simplePos x="0" y="0"/>
                  <wp:positionH relativeFrom="column">
                    <wp:posOffset>77470</wp:posOffset>
                  </wp:positionH>
                  <wp:positionV relativeFrom="paragraph">
                    <wp:posOffset>46355</wp:posOffset>
                  </wp:positionV>
                  <wp:extent cx="1531620" cy="2159635"/>
                  <wp:effectExtent l="19050" t="19050" r="11430" b="1206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E1CF2F7.tmp"/>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531620"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739136" behindDoc="0" locked="0" layoutInCell="1" allowOverlap="1" wp14:anchorId="515D9F1F" wp14:editId="0FAE3E35">
                  <wp:simplePos x="0" y="0"/>
                  <wp:positionH relativeFrom="column">
                    <wp:posOffset>35560</wp:posOffset>
                  </wp:positionH>
                  <wp:positionV relativeFrom="paragraph">
                    <wp:posOffset>9525</wp:posOffset>
                  </wp:positionV>
                  <wp:extent cx="1531620" cy="2159635"/>
                  <wp:effectExtent l="19050" t="19050" r="11430" b="1206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E1CCAB7.tmp"/>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531620"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p>
        </w:tc>
        <w:bookmarkStart w:id="0" w:name="_GoBack"/>
        <w:bookmarkEnd w:id="0"/>
      </w:tr>
      <w:tr w:rsidR="005D51CD" w:rsidTr="005D51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tblCellMar>
        </w:tblPrEx>
        <w:trPr>
          <w:trHeight w:hRule="exact" w:val="454"/>
        </w:trPr>
        <w:tc>
          <w:tcPr>
            <w:tcW w:w="2789" w:type="dxa"/>
            <w:gridSpan w:val="2"/>
            <w:tcBorders>
              <w:top w:val="nil"/>
            </w:tcBorders>
            <w:shd w:val="clear" w:color="auto" w:fill="E5DFEC" w:themeFill="accent4" w:themeFillTint="33"/>
            <w:vAlign w:val="center"/>
          </w:tcPr>
          <w:p w:rsidR="005D51CD" w:rsidRPr="00FC1013" w:rsidRDefault="005D51CD" w:rsidP="005D51CD">
            <w:pPr>
              <w:spacing w:after="120" w:line="276" w:lineRule="auto"/>
              <w:jc w:val="center"/>
            </w:pPr>
            <w:r>
              <w:t>Two-tier multiple choice</w:t>
            </w:r>
          </w:p>
        </w:tc>
        <w:tc>
          <w:tcPr>
            <w:tcW w:w="2789" w:type="dxa"/>
            <w:gridSpan w:val="2"/>
            <w:tcBorders>
              <w:top w:val="nil"/>
            </w:tcBorders>
            <w:shd w:val="clear" w:color="auto" w:fill="E5DFEC" w:themeFill="accent4" w:themeFillTint="33"/>
            <w:vAlign w:val="center"/>
          </w:tcPr>
          <w:p w:rsidR="005D51CD" w:rsidRPr="00FC1013" w:rsidRDefault="005D51CD" w:rsidP="005D51CD">
            <w:pPr>
              <w:spacing w:after="120" w:line="276" w:lineRule="auto"/>
              <w:jc w:val="center"/>
            </w:pPr>
            <w:r>
              <w:t>Simple multiple choice</w:t>
            </w:r>
          </w:p>
        </w:tc>
        <w:tc>
          <w:tcPr>
            <w:tcW w:w="2790" w:type="dxa"/>
            <w:gridSpan w:val="2"/>
            <w:tcBorders>
              <w:top w:val="nil"/>
            </w:tcBorders>
            <w:shd w:val="clear" w:color="auto" w:fill="E5DFEC" w:themeFill="accent4" w:themeFillTint="33"/>
            <w:vAlign w:val="center"/>
          </w:tcPr>
          <w:p w:rsidR="005D51CD" w:rsidRPr="00FC1013" w:rsidRDefault="005D51CD" w:rsidP="005D51CD">
            <w:pPr>
              <w:spacing w:after="120" w:line="276" w:lineRule="auto"/>
              <w:jc w:val="center"/>
            </w:pPr>
            <w:r>
              <w:t>Simple multiple choice</w:t>
            </w:r>
          </w:p>
        </w:tc>
        <w:tc>
          <w:tcPr>
            <w:tcW w:w="2790" w:type="dxa"/>
            <w:gridSpan w:val="2"/>
            <w:tcBorders>
              <w:top w:val="nil"/>
            </w:tcBorders>
            <w:shd w:val="clear" w:color="auto" w:fill="E5DFEC" w:themeFill="accent4" w:themeFillTint="33"/>
            <w:vAlign w:val="center"/>
          </w:tcPr>
          <w:p w:rsidR="005D51CD" w:rsidRPr="00FC1013" w:rsidRDefault="00E36B1F" w:rsidP="005D51CD">
            <w:pPr>
              <w:spacing w:after="120" w:line="276" w:lineRule="auto"/>
              <w:jc w:val="center"/>
            </w:pPr>
            <w:r>
              <w:t>Simple multiple choice</w:t>
            </w:r>
          </w:p>
        </w:tc>
        <w:tc>
          <w:tcPr>
            <w:tcW w:w="2790" w:type="dxa"/>
            <w:tcBorders>
              <w:top w:val="nil"/>
              <w:left w:val="nil"/>
              <w:bottom w:val="single" w:sz="4" w:space="0" w:color="auto"/>
              <w:right w:val="single" w:sz="4" w:space="0" w:color="auto"/>
            </w:tcBorders>
            <w:shd w:val="clear" w:color="auto" w:fill="B2A1C7" w:themeFill="accent4" w:themeFillTint="99"/>
            <w:vAlign w:val="center"/>
          </w:tcPr>
          <w:p w:rsidR="005D51CD" w:rsidRPr="005C0668" w:rsidRDefault="005D51CD" w:rsidP="005D51CD">
            <w:pPr>
              <w:jc w:val="center"/>
              <w:rPr>
                <w:sz w:val="18"/>
                <w:szCs w:val="18"/>
              </w:rPr>
            </w:pPr>
            <w:r w:rsidRPr="005C0668">
              <w:rPr>
                <w:sz w:val="18"/>
                <w:szCs w:val="18"/>
              </w:rPr>
              <w:t>Predict, explain; observe, explain</w:t>
            </w:r>
          </w:p>
          <w:p w:rsidR="005D51CD" w:rsidRPr="00FC1013" w:rsidRDefault="005D51CD" w:rsidP="005D51CD">
            <w:pPr>
              <w:spacing w:after="120" w:line="276" w:lineRule="auto"/>
              <w:jc w:val="center"/>
            </w:pPr>
            <w:r w:rsidRPr="005C0668">
              <w:rPr>
                <w:sz w:val="18"/>
                <w:szCs w:val="18"/>
              </w:rPr>
              <w:t>(PEOE)</w:t>
            </w:r>
          </w:p>
        </w:tc>
      </w:tr>
    </w:tbl>
    <w:p w:rsidR="00817CA2" w:rsidRDefault="00817CA2" w:rsidP="00CE7273">
      <w:pPr>
        <w:spacing w:after="200" w:line="276" w:lineRule="auto"/>
        <w:rPr>
          <w:b/>
          <w:color w:val="5F497A" w:themeColor="accent4" w:themeShade="BF"/>
          <w:sz w:val="24"/>
        </w:rPr>
      </w:pPr>
    </w:p>
    <w:tbl>
      <w:tblPr>
        <w:tblStyle w:val="TableGrid"/>
        <w:tblW w:w="0" w:type="auto"/>
        <w:tblLook w:val="04A0" w:firstRow="1" w:lastRow="0" w:firstColumn="1" w:lastColumn="0" w:noHBand="0" w:noVBand="1"/>
      </w:tblPr>
      <w:tblGrid>
        <w:gridCol w:w="2789"/>
      </w:tblGrid>
      <w:tr w:rsidR="00E36B1F" w:rsidRPr="00AC1978" w:rsidTr="003E6EF1">
        <w:trPr>
          <w:trHeight w:hRule="exact" w:val="340"/>
        </w:trPr>
        <w:tc>
          <w:tcPr>
            <w:tcW w:w="2789" w:type="dxa"/>
            <w:tcBorders>
              <w:top w:val="single" w:sz="4" w:space="0" w:color="auto"/>
              <w:left w:val="single" w:sz="4" w:space="0" w:color="auto"/>
              <w:bottom w:val="nil"/>
              <w:right w:val="single" w:sz="4" w:space="0" w:color="auto"/>
            </w:tcBorders>
            <w:shd w:val="clear" w:color="auto" w:fill="B2A1C7" w:themeFill="accent4" w:themeFillTint="99"/>
            <w:vAlign w:val="center"/>
          </w:tcPr>
          <w:p w:rsidR="00E36B1F" w:rsidRPr="00D2452D" w:rsidRDefault="00E36B1F" w:rsidP="005D51CD">
            <w:pPr>
              <w:jc w:val="center"/>
              <w:rPr>
                <w:rFonts w:cstheme="minorHAnsi"/>
                <w:b/>
              </w:rPr>
            </w:pPr>
            <w:r w:rsidRPr="00BF0E12">
              <w:rPr>
                <w:rFonts w:cstheme="minorHAnsi"/>
                <w:b/>
              </w:rPr>
              <w:lastRenderedPageBreak/>
              <w:t>Hot water bottle</w:t>
            </w:r>
          </w:p>
        </w:tc>
      </w:tr>
      <w:tr w:rsidR="00E36B1F" w:rsidTr="00E679A2">
        <w:trPr>
          <w:trHeight w:hRule="exact" w:val="3515"/>
        </w:trPr>
        <w:tc>
          <w:tcPr>
            <w:tcW w:w="2789" w:type="dxa"/>
            <w:tcBorders>
              <w:top w:val="nil"/>
              <w:bottom w:val="nil"/>
            </w:tcBorders>
            <w:vAlign w:val="center"/>
          </w:tcPr>
          <w:p w:rsidR="00E36B1F" w:rsidRPr="00FC1013" w:rsidRDefault="00E36B1F" w:rsidP="005D51CD">
            <w:pPr>
              <w:jc w:val="center"/>
            </w:pPr>
            <w:r>
              <w:rPr>
                <w:noProof/>
                <w:lang w:eastAsia="en-GB"/>
              </w:rPr>
              <w:drawing>
                <wp:inline distT="0" distB="0" distL="0" distR="0" wp14:anchorId="6774B0A0" wp14:editId="02A8CA56">
                  <wp:extent cx="1530858" cy="2160000"/>
                  <wp:effectExtent l="19050" t="19050" r="12700" b="1206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478305D.tmp"/>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530858" cy="2160000"/>
                          </a:xfrm>
                          <a:prstGeom prst="rect">
                            <a:avLst/>
                          </a:prstGeom>
                          <a:ln w="6350">
                            <a:solidFill>
                              <a:schemeClr val="accent4">
                                <a:lumMod val="50000"/>
                              </a:schemeClr>
                            </a:solidFill>
                          </a:ln>
                        </pic:spPr>
                      </pic:pic>
                    </a:graphicData>
                  </a:graphic>
                </wp:inline>
              </w:drawing>
            </w:r>
          </w:p>
        </w:tc>
      </w:tr>
      <w:tr w:rsidR="00E36B1F" w:rsidRPr="00EA6AA1" w:rsidTr="003E6EF1">
        <w:trPr>
          <w:trHeight w:hRule="exact" w:val="454"/>
        </w:trPr>
        <w:tc>
          <w:tcPr>
            <w:tcW w:w="2789" w:type="dxa"/>
            <w:tcBorders>
              <w:top w:val="nil"/>
              <w:bottom w:val="single" w:sz="4" w:space="0" w:color="auto"/>
            </w:tcBorders>
            <w:shd w:val="clear" w:color="auto" w:fill="B2A1C7" w:themeFill="accent4" w:themeFillTint="99"/>
            <w:vAlign w:val="center"/>
          </w:tcPr>
          <w:p w:rsidR="00E36B1F" w:rsidRPr="00FC1013" w:rsidRDefault="00E36B1F" w:rsidP="005D51CD">
            <w:pPr>
              <w:spacing w:after="120" w:line="276" w:lineRule="auto"/>
              <w:jc w:val="center"/>
            </w:pPr>
            <w:r>
              <w:t>Focused cloze</w:t>
            </w:r>
          </w:p>
        </w:tc>
      </w:tr>
    </w:tbl>
    <w:p w:rsidR="00817CA2" w:rsidRDefault="00817CA2">
      <w:pPr>
        <w:spacing w:after="200" w:line="276" w:lineRule="auto"/>
        <w:rPr>
          <w:b/>
          <w:color w:val="5F497A" w:themeColor="accent4" w:themeShade="BF"/>
          <w:sz w:val="24"/>
        </w:rPr>
      </w:pPr>
      <w:r>
        <w:rPr>
          <w:b/>
          <w:color w:val="5F497A" w:themeColor="accent4" w:themeShade="BF"/>
          <w:sz w:val="24"/>
        </w:rPr>
        <w:br w:type="page"/>
      </w:r>
    </w:p>
    <w:p w:rsidR="00FB1FF6" w:rsidRPr="00CE7273" w:rsidRDefault="00FB1FF6" w:rsidP="00CE7273">
      <w:pPr>
        <w:spacing w:after="200" w:line="276" w:lineRule="auto"/>
      </w:pPr>
      <w:r w:rsidRPr="0022442F">
        <w:rPr>
          <w:b/>
          <w:color w:val="5F497A" w:themeColor="accent4" w:themeShade="BF"/>
          <w:sz w:val="24"/>
        </w:rPr>
        <w:lastRenderedPageBreak/>
        <w:t>What</w:t>
      </w:r>
      <w:r>
        <w:rPr>
          <w:b/>
          <w:color w:val="5F497A" w:themeColor="accent4" w:themeShade="BF"/>
          <w:sz w:val="24"/>
        </w:rPr>
        <w:t>’s</w:t>
      </w:r>
      <w:r w:rsidRPr="0022442F">
        <w:rPr>
          <w:b/>
          <w:color w:val="5F497A" w:themeColor="accent4" w:themeShade="BF"/>
          <w:sz w:val="24"/>
        </w:rPr>
        <w:t xml:space="preserve"> the science story?</w:t>
      </w:r>
    </w:p>
    <w:p w:rsidR="00B90BA0" w:rsidRPr="00187F53" w:rsidRDefault="00B90BA0" w:rsidP="00B90BA0">
      <w:pPr>
        <w:autoSpaceDE w:val="0"/>
        <w:autoSpaceDN w:val="0"/>
        <w:adjustRightInd w:val="0"/>
        <w:spacing w:after="180"/>
        <w:rPr>
          <w:rFonts w:cstheme="minorHAnsi"/>
          <w:color w:val="000000"/>
        </w:rPr>
      </w:pPr>
      <w:r>
        <w:rPr>
          <w:rFonts w:cstheme="minorHAnsi"/>
          <w:color w:val="000000"/>
        </w:rPr>
        <w:t>H</w:t>
      </w:r>
      <w:r w:rsidRPr="00187F53">
        <w:rPr>
          <w:rFonts w:cstheme="minorHAnsi"/>
          <w:color w:val="000000"/>
        </w:rPr>
        <w:t>eating a system will change the energy stored within the system and raise its temperature or produce changes of state</w:t>
      </w:r>
      <w:r>
        <w:rPr>
          <w:rFonts w:cstheme="minorHAnsi"/>
          <w:color w:val="000000"/>
        </w:rPr>
        <w:t xml:space="preserve">. </w:t>
      </w:r>
    </w:p>
    <w:p w:rsidR="00B90BA0" w:rsidRDefault="00B90BA0" w:rsidP="00B90BA0">
      <w:pPr>
        <w:autoSpaceDE w:val="0"/>
        <w:autoSpaceDN w:val="0"/>
        <w:adjustRightInd w:val="0"/>
        <w:spacing w:after="180"/>
        <w:rPr>
          <w:rFonts w:cstheme="minorHAnsi"/>
          <w:color w:val="000000"/>
        </w:rPr>
      </w:pPr>
      <w:r>
        <w:rPr>
          <w:rFonts w:cstheme="minorHAnsi"/>
          <w:color w:val="000000"/>
        </w:rPr>
        <w:t>S</w:t>
      </w:r>
      <w:r w:rsidRPr="00187F53">
        <w:rPr>
          <w:rFonts w:cstheme="minorHAnsi"/>
          <w:color w:val="000000"/>
        </w:rPr>
        <w:t xml:space="preserve">pecific heat capacity </w:t>
      </w:r>
      <w:r>
        <w:rPr>
          <w:rFonts w:cstheme="minorHAnsi"/>
          <w:color w:val="000000"/>
        </w:rPr>
        <w:t>of a material is the amount of energy required to raise the temperature of one kilogram of the material by 1</w:t>
      </w:r>
      <w:r w:rsidRPr="00560754">
        <w:rPr>
          <w:rFonts w:cstheme="minorHAnsi"/>
          <w:color w:val="000000"/>
          <w:vertAlign w:val="superscript"/>
        </w:rPr>
        <w:t>o</w:t>
      </w:r>
      <w:r>
        <w:rPr>
          <w:rFonts w:cstheme="minorHAnsi"/>
          <w:color w:val="000000"/>
        </w:rPr>
        <w:t>C (or one Kelvin).</w:t>
      </w:r>
    </w:p>
    <w:p w:rsidR="00B90BA0" w:rsidRPr="00187F53" w:rsidRDefault="00B90BA0" w:rsidP="00B90BA0">
      <w:pPr>
        <w:autoSpaceDE w:val="0"/>
        <w:autoSpaceDN w:val="0"/>
        <w:adjustRightInd w:val="0"/>
        <w:spacing w:after="180"/>
        <w:rPr>
          <w:rFonts w:cstheme="minorHAnsi"/>
          <w:color w:val="000000"/>
        </w:rPr>
      </w:pPr>
      <w:r>
        <w:rPr>
          <w:rFonts w:cstheme="minorHAnsi"/>
          <w:color w:val="000000"/>
        </w:rPr>
        <w:t>The amount of energy required to increase the temperature of a material is calculated by multiplying the mass of the material by both its specific heat capacity and the increase in its temperature.</w:t>
      </w:r>
    </w:p>
    <w:p w:rsidR="00A314B6" w:rsidRPr="00862126" w:rsidRDefault="00A314B6" w:rsidP="00A314B6">
      <w:pPr>
        <w:spacing w:before="360" w:after="180"/>
        <w:rPr>
          <w:b/>
          <w:color w:val="5F497A"/>
          <w:sz w:val="24"/>
        </w:rPr>
      </w:pPr>
      <w:r w:rsidRPr="00862126">
        <w:rPr>
          <w:b/>
          <w:color w:val="5F497A"/>
          <w:sz w:val="24"/>
        </w:rPr>
        <w:t>Earlier development of understanding (BEST 11-14)</w:t>
      </w:r>
    </w:p>
    <w:p w:rsidR="00A314B6" w:rsidRPr="0000601B" w:rsidRDefault="00A314B6" w:rsidP="00A314B6">
      <w:pPr>
        <w:spacing w:after="180"/>
      </w:pPr>
      <w:r>
        <w:t xml:space="preserve">When applying their understanding to novel situations, students of all ages often revert to earlier misunderstandings. Before moving forward it is worthwhile using diagnostic questions to check that students do not have any persistent blocks on their learning. Time spent consolidating the scientific understanding of earlier concepts before moving forward can accelerate progression later. </w:t>
      </w:r>
    </w:p>
    <w:p w:rsidR="00A314B6" w:rsidRPr="00862126" w:rsidRDefault="00A314B6" w:rsidP="00A314B6">
      <w:pPr>
        <w:spacing w:after="180"/>
        <w:rPr>
          <w:b/>
          <w:color w:val="5F497A"/>
        </w:rPr>
      </w:pPr>
      <w:r w:rsidRPr="00EE1E56">
        <w:rPr>
          <w:b/>
          <w:color w:val="5F497A"/>
        </w:rPr>
        <w:t>Key concept: P</w:t>
      </w:r>
      <w:r w:rsidR="00EE1E56" w:rsidRPr="00EE1E56">
        <w:rPr>
          <w:b/>
          <w:color w:val="5F497A"/>
        </w:rPr>
        <w:t>MA1.4 Thermal store of energy</w:t>
      </w:r>
    </w:p>
    <w:p w:rsidR="00A314B6" w:rsidRPr="00AD476C" w:rsidRDefault="00A314B6" w:rsidP="00FB1FF6">
      <w:pPr>
        <w:spacing w:after="180"/>
      </w:pPr>
      <w:r w:rsidRPr="00AD476C">
        <w:t xml:space="preserve">Learning focus: </w:t>
      </w:r>
      <w:r w:rsidR="00AD476C" w:rsidRPr="00AD476C">
        <w:rPr>
          <w:rFonts w:cstheme="minorHAnsi"/>
        </w:rPr>
        <w:t>e</w:t>
      </w:r>
      <w:r w:rsidR="00EE1E56" w:rsidRPr="00AD476C">
        <w:rPr>
          <w:rFonts w:cstheme="minorHAnsi"/>
        </w:rPr>
        <w:t>ach different material will have more energy in its thermal store if either its temperature or mass is increased.</w:t>
      </w:r>
    </w:p>
    <w:p w:rsidR="00EE1E56" w:rsidRPr="00EE1E56" w:rsidRDefault="008278DF" w:rsidP="00EE1E56">
      <w:pPr>
        <w:spacing w:after="180"/>
      </w:pPr>
      <w:r w:rsidRPr="00EE1E56">
        <w:t>This key concept:</w:t>
      </w:r>
    </w:p>
    <w:p w:rsidR="00EE1E56" w:rsidRDefault="00EE1E56" w:rsidP="00476114">
      <w:pPr>
        <w:pStyle w:val="ListParagraph"/>
        <w:numPr>
          <w:ilvl w:val="0"/>
          <w:numId w:val="6"/>
        </w:numPr>
        <w:spacing w:after="180"/>
      </w:pPr>
      <w:r>
        <w:t>Develops understanding of energy in a thermal store.</w:t>
      </w:r>
    </w:p>
    <w:p w:rsidR="00EE1E56" w:rsidRDefault="00EE1E56" w:rsidP="00476114">
      <w:pPr>
        <w:pStyle w:val="ListParagraph"/>
        <w:numPr>
          <w:ilvl w:val="0"/>
          <w:numId w:val="6"/>
        </w:numPr>
        <w:spacing w:after="180"/>
      </w:pPr>
      <w:r>
        <w:t>Distinguishes between energy (in a thermal store) and temperature.</w:t>
      </w:r>
    </w:p>
    <w:p w:rsidR="00EE1E56" w:rsidRPr="00EE1E56" w:rsidRDefault="00EE1E56" w:rsidP="00476114">
      <w:pPr>
        <w:pStyle w:val="ListParagraph"/>
        <w:numPr>
          <w:ilvl w:val="0"/>
          <w:numId w:val="6"/>
        </w:numPr>
        <w:spacing w:after="180"/>
      </w:pPr>
      <w:r w:rsidRPr="00EE1E56">
        <w:t xml:space="preserve">Introduces </w:t>
      </w:r>
      <w:r>
        <w:t xml:space="preserve">the equation </w:t>
      </w:r>
      <w:r w:rsidR="00AD476C">
        <w:sym w:font="Symbol" w:char="F044"/>
      </w:r>
      <w:r>
        <w:t>E = mc</w:t>
      </w:r>
      <w:r>
        <w:sym w:font="Symbol" w:char="F044"/>
      </w:r>
      <w:r w:rsidR="00AD476C">
        <w:sym w:font="Symbol" w:char="F051"/>
      </w:r>
      <w:r>
        <w:t xml:space="preserve"> to calculate the quantity of energy needed to increase the temperature of a material.</w:t>
      </w:r>
    </w:p>
    <w:p w:rsidR="00FB1FF6" w:rsidRPr="0022442F" w:rsidRDefault="00FB1FF6" w:rsidP="00FB1FF6">
      <w:pPr>
        <w:spacing w:after="180"/>
        <w:rPr>
          <w:b/>
          <w:color w:val="5F497A" w:themeColor="accent4" w:themeShade="BF"/>
          <w:sz w:val="24"/>
        </w:rPr>
      </w:pPr>
      <w:r w:rsidRPr="0022442F">
        <w:rPr>
          <w:b/>
          <w:color w:val="5F497A" w:themeColor="accent4" w:themeShade="BF"/>
          <w:sz w:val="24"/>
        </w:rPr>
        <w:t xml:space="preserve">What </w:t>
      </w:r>
      <w:r>
        <w:rPr>
          <w:b/>
          <w:color w:val="5F497A" w:themeColor="accent4" w:themeShade="BF"/>
          <w:sz w:val="24"/>
        </w:rPr>
        <w:t>does the research say</w:t>
      </w:r>
      <w:r w:rsidRPr="0022442F">
        <w:rPr>
          <w:b/>
          <w:color w:val="5F497A" w:themeColor="accent4" w:themeShade="BF"/>
          <w:sz w:val="24"/>
        </w:rPr>
        <w:t>?</w:t>
      </w:r>
    </w:p>
    <w:p w:rsidR="00A613B6" w:rsidRDefault="00A613B6" w:rsidP="00A613B6">
      <w:pPr>
        <w:spacing w:after="180"/>
      </w:pPr>
      <w:r>
        <w:t xml:space="preserve">Some misunderstandings about thermal ideas are </w:t>
      </w:r>
      <w:r w:rsidR="0077137C">
        <w:t>both</w:t>
      </w:r>
      <w:r>
        <w:t xml:space="preserve"> common and persistent</w:t>
      </w:r>
      <w:r w:rsidR="008A3B96">
        <w:t xml:space="preserve"> </w:t>
      </w:r>
      <w:r w:rsidR="008A3B96">
        <w:fldChar w:fldCharType="begin"/>
      </w:r>
      <w:r w:rsidR="008A3B96">
        <w:instrText xml:space="preserve"> ADDIN EN.CITE &lt;EndNote&gt;&lt;Cite&gt;&lt;Author&gt;Erickson&lt;/Author&gt;&lt;Year&gt;1985&lt;/Year&gt;&lt;IDText&gt;Heat and Temperature&lt;/IDText&gt;&lt;DisplayText&gt;(Erickson and Tiberghien, 1985; Driver et al., 1994)&lt;/DisplayText&gt;&lt;record&gt;&lt;titles&gt;&lt;title&gt;Heat and Temperature&lt;/title&gt;&lt;secondary-title&gt;Children&amp;apos;s Ideas In Science&lt;/secondary-title&gt;&lt;/titles&gt;&lt;pages&gt;52-84&lt;/pages&gt;&lt;contributors&gt;&lt;authors&gt;&lt;author&gt;Erickson, Gaalen&lt;/author&gt;&lt;author&gt;Tiberghien, Andree&lt;/author&gt;&lt;/authors&gt;&lt;/contributors&gt;&lt;section&gt;4&lt;/section&gt;&lt;added-date format="utc"&gt;1541500316&lt;/added-date&gt;&lt;pub-location&gt;Milton Keynes and Philadelphia&lt;/pub-location&gt;&lt;ref-type name="Book Section"&gt;5&lt;/ref-type&gt;&lt;dates&gt;&lt;year&gt;1985&lt;/year&gt;&lt;/dates&gt;&lt;rec-number&gt;66&lt;/rec-number&gt;&lt;publisher&gt;Open University Press&lt;/publisher&gt;&lt;last-updated-date format="utc"&gt;1541680074&lt;/last-updated-date&gt;&lt;contributors&gt;&lt;secondary-authors&gt;&lt;author&gt;Driver, R&lt;/author&gt;&lt;author&gt;Guesne, E&lt;/author&gt;&lt;author&gt;Tiberghien, A&lt;/author&gt;&lt;/secondary-authors&gt;&lt;/contributors&gt;&lt;/record&gt;&lt;/Cite&gt;&lt;Cite&gt;&lt;Author&gt;Driver&lt;/Author&gt;&lt;Year&gt;1994&lt;/Year&gt;&lt;IDText&gt;Making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rsidR="008A3B96">
        <w:fldChar w:fldCharType="separate"/>
      </w:r>
      <w:r w:rsidR="008A3B96">
        <w:rPr>
          <w:noProof/>
        </w:rPr>
        <w:t>(Erickson and Tiberghien, 1985; Driver et al., 1994)</w:t>
      </w:r>
      <w:r w:rsidR="008A3B96">
        <w:fldChar w:fldCharType="end"/>
      </w:r>
      <w:r>
        <w:t xml:space="preserve">, so it makes sense to check students understanding at each stage of their learning </w:t>
      </w:r>
      <w:r w:rsidR="0077137C">
        <w:t xml:space="preserve">to make sure you are building on </w:t>
      </w:r>
      <w:r w:rsidR="008A3B96">
        <w:t xml:space="preserve">a </w:t>
      </w:r>
      <w:r w:rsidR="0077137C">
        <w:t>good unders</w:t>
      </w:r>
      <w:r w:rsidR="008A3B96">
        <w:t xml:space="preserve">tanding of the key concepts before progressing with new ones. For example, a significant minority of students continue to confuse the concepts of temperature and energy throughout their secondary science education </w:t>
      </w:r>
      <w:r w:rsidR="008A3B96">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MTk5NDsgQ2h1IGV0IGFsLiwgMjAxMjsgQWRhZGFuIGFuZCBZYXZ1emtheWEsIDIwMTgpPC9EaXNw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</w:fldData>
        </w:fldChar>
      </w:r>
      <w:r w:rsidR="00C325AA">
        <w:instrText xml:space="preserve"> ADDIN EN.CITE </w:instrText>
      </w:r>
      <w:r w:rsidR="00C325AA">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MTk5NDsgQ2h1IGV0IGFsLiwgMjAxMjsgQWRhZGFuIGFuZCBZYXZ1emtheWEsIDIwMTgpPC9EaXNw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</w:fldData>
        </w:fldChar>
      </w:r>
      <w:r w:rsidR="00C325AA">
        <w:instrText xml:space="preserve"> ADDIN EN.CITE.DATA </w:instrText>
      </w:r>
      <w:r w:rsidR="00C325AA">
        <w:fldChar w:fldCharType="end"/>
      </w:r>
      <w:r w:rsidR="008A3B96">
        <w:fldChar w:fldCharType="separate"/>
      </w:r>
      <w:r w:rsidR="00C325AA">
        <w:rPr>
          <w:noProof/>
        </w:rPr>
        <w:t>(Driver et al., 1994; Chu et al., 2012; Adadan and Yavuzkaya, 2018)</w:t>
      </w:r>
      <w:r w:rsidR="008A3B96">
        <w:fldChar w:fldCharType="end"/>
      </w:r>
      <w:r w:rsidR="009608D3">
        <w:t>.</w:t>
      </w:r>
    </w:p>
    <w:p w:rsidR="00A613B6" w:rsidRDefault="00A613B6" w:rsidP="00A613B6">
      <w:pPr>
        <w:spacing w:after="180"/>
      </w:pPr>
      <w:r>
        <w:t xml:space="preserve">Most students correctly understand that raising the temperature of a particular object also increases the energy in its thermal store. However, fewer than half </w:t>
      </w:r>
      <w:r w:rsidR="00B15D0D">
        <w:t xml:space="preserve">(n=342) </w:t>
      </w:r>
      <w:r w:rsidR="00C325AA">
        <w:t xml:space="preserve">of 11- to 15-year-olds </w:t>
      </w:r>
      <w:r w:rsidR="007A43A6">
        <w:t xml:space="preserve">in a study by </w:t>
      </w:r>
      <w:proofErr w:type="spellStart"/>
      <w:r w:rsidR="007A43A6">
        <w:t>Gonen</w:t>
      </w:r>
      <w:proofErr w:type="spellEnd"/>
      <w:r w:rsidR="007A43A6">
        <w:t xml:space="preserve"> and </w:t>
      </w:r>
      <w:proofErr w:type="spellStart"/>
      <w:r w:rsidR="007A43A6">
        <w:t>Kocakaya</w:t>
      </w:r>
      <w:proofErr w:type="spellEnd"/>
      <w:r w:rsidR="007A43A6">
        <w:t xml:space="preserve"> </w:t>
      </w:r>
      <w:r w:rsidR="00C325AA">
        <w:fldChar w:fldCharType="begin"/>
      </w:r>
      <w:r w:rsidR="007A43A6">
        <w:instrText xml:space="preserve"> ADDIN EN.CITE &lt;EndNote&gt;&lt;Cite ExcludeAuth="1"&gt;&lt;Author&gt;Gonen&lt;/Author&gt;&lt;Year&gt;2010&lt;/Year&gt;&lt;IDText&gt;A cross age study on the understanding of heat and temperature&lt;/IDText&gt;&lt;DisplayText&gt;(2010)&lt;/DisplayText&gt;&lt;record&gt;&lt;titles&gt;&lt;title&gt;A cross age study on the understanding of heat and temperature&lt;/title&gt;&lt;secondary-title&gt;Eurasian Journal of Physics and Chemistry Education&lt;/secondary-title&gt;&lt;/titles&gt;&lt;pages&gt;1-15&lt;/pages&gt;&lt;contributors&gt;&lt;authors&gt;&lt;author&gt;Gonen, S&lt;/author&gt;&lt;author&gt;Kocakaya, S&lt;/author&gt;&lt;/authors&gt;&lt;/contributors&gt;&lt;added-date format="utc"&gt;1544087984&lt;/added-date&gt;&lt;ref-type name="Journal Article"&gt;17&lt;/ref-type&gt;&lt;dates&gt;&lt;year&gt;2010&lt;/year&gt;&lt;/dates&gt;&lt;rec-number&gt;72&lt;/rec-number&gt;&lt;last-updated-date format="utc"&gt;1544088985&lt;/last-updated-date&gt;&lt;volume&gt;2(1)&lt;/volume&gt;&lt;/record&gt;&lt;/Cite&gt;&lt;/EndNote&gt;</w:instrText>
      </w:r>
      <w:r w:rsidR="00C325AA">
        <w:fldChar w:fldCharType="separate"/>
      </w:r>
      <w:r w:rsidR="007A43A6">
        <w:rPr>
          <w:noProof/>
        </w:rPr>
        <w:t>(2010)</w:t>
      </w:r>
      <w:r w:rsidR="00C325AA">
        <w:fldChar w:fldCharType="end"/>
      </w:r>
      <w:r w:rsidR="00C325AA">
        <w:t xml:space="preserve"> </w:t>
      </w:r>
      <w:r w:rsidR="007A43A6">
        <w:t>understoo</w:t>
      </w:r>
      <w:r>
        <w:t xml:space="preserve">d that, when they are at the same temperature, a larger mass of a material contains more energy in its thermal store than a smaller mass of the same material. It is common for students to think that an object at a higher temperature has more energy in its thermal store than an object at a lower temperature, even when the hotter object has a much smaller mass. </w:t>
      </w:r>
    </w:p>
    <w:p w:rsidR="00151FF1" w:rsidRPr="00A112B4" w:rsidRDefault="00151FF1" w:rsidP="00AD5760">
      <w:pPr>
        <w:spacing w:after="180"/>
        <w:rPr>
          <w:rFonts w:cstheme="minorHAnsi"/>
          <w:color w:val="000000"/>
          <w:szCs w:val="21"/>
        </w:rPr>
      </w:pPr>
      <w:r>
        <w:rPr>
          <w:noProof/>
        </w:rPr>
        <w:lastRenderedPageBreak/>
        <w:t xml:space="preserve">By age 13-14 Adadan and Yavuzkay </w:t>
      </w:r>
      <w:r>
        <w:fldChar w:fldCharType="begin"/>
      </w:r>
      <w:r>
        <w:instrText xml:space="preserve"> ADDIN EN.CITE &lt;EndNote&gt;&lt;Cite ExcludeAuth="1"&gt;&lt;Author&gt;Adadan&lt;/Author&gt;&lt;Year&gt;2018&lt;/Year&gt;&lt;IDText&gt;Examining the progression and consistency of thermal concepts: a cross age study&lt;/IDText&gt;&lt;DisplayText&gt;(2018)&lt;/DisplayText&gt;&lt;record&gt;&lt;titles&gt;&lt;title&gt;Examining the progression and consistency of thermal concepts: a cross age study&lt;/title&gt;&lt;secondary-title&gt;International Journal of Science Education&lt;/secondary-title&gt;&lt;/titles&gt;&lt;pages&gt;371-396&lt;/pages&gt;&lt;contributors&gt;&lt;authors&gt;&lt;author&gt;Adadan, E&lt;/author&gt;&lt;author&gt;Yavuzkaya, M. N&lt;/author&gt;&lt;/authors&gt;&lt;/contributors&gt;&lt;added-date format="utc"&gt;1594125448&lt;/added-date&gt;&lt;ref-type name="Journal Article"&gt;17&lt;/ref-type&gt;&lt;dates&gt;&lt;year&gt;2018&lt;/year&gt;&lt;/dates&gt;&lt;rec-number&gt;288&lt;/rec-number&gt;&lt;last-updated-date format="utc"&gt;1594125548&lt;/last-updated-date&gt;&lt;volume&gt;40 (4)&lt;/volume&gt;&lt;/record&gt;&lt;/Cite&gt;&lt;/EndNote&gt;</w:instrText>
      </w:r>
      <w:r>
        <w:fldChar w:fldCharType="separate"/>
      </w:r>
      <w:r>
        <w:rPr>
          <w:noProof/>
        </w:rPr>
        <w:t>(2018)</w:t>
      </w:r>
      <w:r>
        <w:fldChar w:fldCharType="end"/>
      </w:r>
      <w:r w:rsidR="008038DE">
        <w:t xml:space="preserve"> </w:t>
      </w:r>
      <w:r>
        <w:t xml:space="preserve">found that about </w:t>
      </w:r>
      <w:r w:rsidR="008038DE">
        <w:t xml:space="preserve">50% </w:t>
      </w:r>
      <w:r>
        <w:t xml:space="preserve">of Turkish students (n=305) showed a clear scientific understanding of </w:t>
      </w:r>
      <w:r w:rsidR="007860DF">
        <w:t>thermal concepts</w:t>
      </w:r>
      <w:r>
        <w:t>, increas</w:t>
      </w:r>
      <w:r w:rsidR="00A112B4">
        <w:t>ing</w:t>
      </w:r>
      <w:r>
        <w:t xml:space="preserve"> to </w:t>
      </w:r>
      <w:r w:rsidR="008038DE">
        <w:t xml:space="preserve">65% </w:t>
      </w:r>
      <w:r>
        <w:t xml:space="preserve">of those </w:t>
      </w:r>
      <w:r w:rsidR="008038DE">
        <w:t>age 15-16</w:t>
      </w:r>
      <w:r>
        <w:t xml:space="preserve"> (n=213). </w:t>
      </w:r>
      <w:r w:rsidR="00A112B4">
        <w:t>However, t</w:t>
      </w:r>
      <w:r>
        <w:t xml:space="preserve">hey </w:t>
      </w:r>
      <w:r w:rsidR="00A112B4">
        <w:t xml:space="preserve">also </w:t>
      </w:r>
      <w:r>
        <w:t>found that</w:t>
      </w:r>
      <w:r w:rsidR="008038DE">
        <w:t xml:space="preserve"> 10-20% </w:t>
      </w:r>
      <w:r>
        <w:t xml:space="preserve">of 13- to 14-year-olds </w:t>
      </w:r>
      <w:r w:rsidR="007860DF">
        <w:t>continued to regard</w:t>
      </w:r>
      <w:r w:rsidR="008038DE">
        <w:t xml:space="preserve"> heat as a material substance</w:t>
      </w:r>
      <w:r>
        <w:t xml:space="preserve"> </w:t>
      </w:r>
      <w:r w:rsidR="00A613B6">
        <w:t xml:space="preserve">that could flow </w:t>
      </w:r>
      <w:r>
        <w:t xml:space="preserve">and that </w:t>
      </w:r>
      <w:r w:rsidR="007860DF">
        <w:t>the numbers of those with this</w:t>
      </w:r>
      <w:r>
        <w:t xml:space="preserve"> misunderstanding did not change much </w:t>
      </w:r>
      <w:r w:rsidR="007860DF">
        <w:t>with age</w:t>
      </w:r>
      <w:r w:rsidR="008038DE">
        <w:t>.</w:t>
      </w:r>
      <w:r>
        <w:t xml:space="preserve"> In a separate study </w:t>
      </w:r>
      <w:r w:rsidR="00A112B4">
        <w:t>of 16- to 19-year old Korean students (n=515)</w:t>
      </w:r>
      <w:r w:rsidR="007860DF">
        <w:t>,</w:t>
      </w:r>
      <w:r w:rsidR="00A112B4">
        <w:t xml:space="preserve"> </w:t>
      </w:r>
      <w:r>
        <w:rPr>
          <w:noProof/>
        </w:rPr>
        <w:t xml:space="preserve">Chu et al. </w:t>
      </w:r>
      <w:r>
        <w:fldChar w:fldCharType="begin"/>
      </w:r>
      <w:r>
        <w:instrText xml:space="preserve"> ADDIN EN.CITE &lt;EndNote&gt;&lt;Cite ExcludeAuth="1"&gt;&lt;Author&gt;Chu&lt;/Author&gt;&lt;Year&gt;2012&lt;/Year&gt;&lt;IDText&gt;Evaluation of Students&amp;apos; Understanding of Thermal Concepts in Everyday Contexts&lt;/IDText&gt;&lt;DisplayText&gt;(2012)&lt;/DisplayText&gt;&lt;record&gt;&lt;titles&gt;&lt;title&gt;Evaluation of Students&amp;apos; Understanding of Thermal Concepts in Everyday Contexts&lt;/title&gt;&lt;secondary-title&gt;International Journal of Science Education&lt;/secondary-title&gt;&lt;/titles&gt;&lt;pages&gt;1509-1534&lt;/pages&gt;&lt;contributors&gt;&lt;authors&gt;&lt;author&gt;Chu, Hye-Eun&lt;/author&gt;&lt;author&gt;Treagust, David&lt;/author&gt;&lt;author&gt;Yeo, Shelley&lt;/author&gt;&lt;author&gt;Zadnik, Marjan&lt;/author&gt;&lt;/authors&gt;&lt;/contributors&gt;&lt;added-date format="utc"&gt;1542721040&lt;/added-date&gt;&lt;ref-type name="Journal Article"&gt;17&lt;/ref-type&gt;&lt;dates&gt;&lt;year&gt;2012&lt;/year&gt;&lt;/dates&gt;&lt;rec-number&gt;70&lt;/rec-number&gt;&lt;last-updated-date format="utc"&gt;1544088985&lt;/last-updated-date&gt;&lt;volume&gt;34:10&lt;/volume&gt;&lt;/record&gt;&lt;/Cite&gt;&lt;/EndNote&gt;</w:instrText>
      </w:r>
      <w:r>
        <w:fldChar w:fldCharType="separate"/>
      </w:r>
      <w:r>
        <w:rPr>
          <w:noProof/>
        </w:rPr>
        <w:t>(2012)</w:t>
      </w:r>
      <w:r>
        <w:fldChar w:fldCharType="end"/>
      </w:r>
      <w:r w:rsidR="00BF1AB4">
        <w:t xml:space="preserve"> </w:t>
      </w:r>
      <w:r w:rsidR="00A112B4">
        <w:t>found similar levels of understanding of thermal</w:t>
      </w:r>
      <w:r w:rsidR="00A613B6">
        <w:t xml:space="preserve"> concepts</w:t>
      </w:r>
      <w:r w:rsidR="007860DF">
        <w:t>. They also found that</w:t>
      </w:r>
      <w:r w:rsidR="00A613B6">
        <w:t xml:space="preserve"> </w:t>
      </w:r>
      <w:r w:rsidR="007860DF">
        <w:t>whilst many students could apply a scientific understandin</w:t>
      </w:r>
      <w:r w:rsidR="00557AB0">
        <w:t>g well to situations they had studied</w:t>
      </w:r>
      <w:r w:rsidR="007860DF">
        <w:t xml:space="preserve">, </w:t>
      </w:r>
      <w:r w:rsidR="00A112B4">
        <w:rPr>
          <w:rFonts w:cstheme="minorHAnsi"/>
          <w:color w:val="000000"/>
          <w:szCs w:val="21"/>
        </w:rPr>
        <w:t>a large minority</w:t>
      </w:r>
      <w:r w:rsidR="00BF1AB4">
        <w:rPr>
          <w:rFonts w:cstheme="minorHAnsi"/>
          <w:color w:val="000000"/>
          <w:szCs w:val="21"/>
        </w:rPr>
        <w:t xml:space="preserve"> </w:t>
      </w:r>
      <w:r w:rsidR="00A112B4">
        <w:rPr>
          <w:rFonts w:cstheme="minorHAnsi"/>
          <w:color w:val="000000"/>
          <w:szCs w:val="21"/>
        </w:rPr>
        <w:t xml:space="preserve">of students </w:t>
      </w:r>
      <w:r w:rsidR="007860DF">
        <w:rPr>
          <w:rFonts w:cstheme="minorHAnsi"/>
          <w:color w:val="000000"/>
          <w:szCs w:val="21"/>
        </w:rPr>
        <w:t xml:space="preserve">still </w:t>
      </w:r>
      <w:r w:rsidR="00BF1AB4">
        <w:rPr>
          <w:rFonts w:cstheme="minorHAnsi"/>
          <w:color w:val="000000"/>
          <w:szCs w:val="21"/>
        </w:rPr>
        <w:t xml:space="preserve">had some difficulty applying </w:t>
      </w:r>
      <w:r w:rsidR="00A112B4">
        <w:rPr>
          <w:rFonts w:cstheme="minorHAnsi"/>
          <w:color w:val="000000"/>
          <w:szCs w:val="21"/>
        </w:rPr>
        <w:t xml:space="preserve">the </w:t>
      </w:r>
      <w:r w:rsidR="007860DF">
        <w:rPr>
          <w:rFonts w:cstheme="minorHAnsi"/>
          <w:color w:val="000000"/>
          <w:szCs w:val="21"/>
        </w:rPr>
        <w:t>same concepts</w:t>
      </w:r>
      <w:r w:rsidR="00A112B4">
        <w:rPr>
          <w:rFonts w:cstheme="minorHAnsi"/>
          <w:color w:val="000000"/>
          <w:szCs w:val="21"/>
        </w:rPr>
        <w:t xml:space="preserve"> to </w:t>
      </w:r>
      <w:r w:rsidR="00BF1AB4">
        <w:rPr>
          <w:rFonts w:cstheme="minorHAnsi"/>
          <w:color w:val="000000"/>
          <w:szCs w:val="21"/>
        </w:rPr>
        <w:t>everyday situations.</w:t>
      </w:r>
      <w:r w:rsidR="00AD5760">
        <w:rPr>
          <w:rFonts w:cstheme="minorHAnsi"/>
          <w:color w:val="000000"/>
          <w:szCs w:val="21"/>
        </w:rPr>
        <w:t xml:space="preserve"> </w:t>
      </w:r>
      <w:r w:rsidR="00A112B4">
        <w:rPr>
          <w:noProof/>
        </w:rPr>
        <w:t>Adadan and Yavuzkay</w:t>
      </w:r>
      <w:r w:rsidR="007860DF">
        <w:rPr>
          <w:noProof/>
        </w:rPr>
        <w:t>’s study</w:t>
      </w:r>
      <w:r w:rsidR="00A112B4">
        <w:rPr>
          <w:noProof/>
        </w:rPr>
        <w:t xml:space="preserve"> </w:t>
      </w:r>
      <w:r w:rsidR="00A112B4">
        <w:fldChar w:fldCharType="begin"/>
      </w:r>
      <w:r w:rsidR="00A112B4">
        <w:instrText xml:space="preserve"> ADDIN EN.CITE &lt;EndNote&gt;&lt;Cite ExcludeAuth="1"&gt;&lt;Author&gt;Adadan&lt;/Author&gt;&lt;Year&gt;2018&lt;/Year&gt;&lt;IDText&gt;Examining the progression and consistency of thermal concepts: a cross age study&lt;/IDText&gt;&lt;DisplayText&gt;(2018)&lt;/DisplayText&gt;&lt;record&gt;&lt;titles&gt;&lt;title&gt;Examining the progression and consistency of thermal concepts: a cross age study&lt;/title&gt;&lt;secondary-title&gt;International Journal of Science Education&lt;/secondary-title&gt;&lt;/titles&gt;&lt;pages&gt;371-396&lt;/pages&gt;&lt;contributors&gt;&lt;authors&gt;&lt;author&gt;Adadan, E&lt;/author&gt;&lt;author&gt;Yavuzkaya, M. N&lt;/author&gt;&lt;/authors&gt;&lt;/contributors&gt;&lt;added-date format="utc"&gt;1594125448&lt;/added-date&gt;&lt;ref-type name="Journal Article"&gt;17&lt;/ref-type&gt;&lt;dates&gt;&lt;year&gt;2018&lt;/year&gt;&lt;/dates&gt;&lt;rec-number&gt;288&lt;/rec-number&gt;&lt;last-updated-date format="utc"&gt;1594125548&lt;/last-updated-date&gt;&lt;volume&gt;40 (4)&lt;/volume&gt;&lt;/record&gt;&lt;/Cite&gt;&lt;/EndNote&gt;</w:instrText>
      </w:r>
      <w:r w:rsidR="00A112B4">
        <w:fldChar w:fldCharType="separate"/>
      </w:r>
      <w:r w:rsidR="00A112B4">
        <w:rPr>
          <w:noProof/>
        </w:rPr>
        <w:t>(2018)</w:t>
      </w:r>
      <w:r w:rsidR="00A112B4">
        <w:fldChar w:fldCharType="end"/>
      </w:r>
      <w:r w:rsidR="00A112B4">
        <w:t xml:space="preserve"> </w:t>
      </w:r>
      <w:r w:rsidR="007860DF">
        <w:t>actually found</w:t>
      </w:r>
      <w:r w:rsidR="00A112B4">
        <w:t xml:space="preserve"> that as </w:t>
      </w:r>
      <w:r w:rsidR="00AD5760">
        <w:rPr>
          <w:rFonts w:cstheme="minorHAnsi"/>
          <w:color w:val="000000"/>
          <w:szCs w:val="21"/>
        </w:rPr>
        <w:t>students</w:t>
      </w:r>
      <w:r w:rsidR="00A112B4">
        <w:rPr>
          <w:rFonts w:cstheme="minorHAnsi"/>
          <w:color w:val="000000"/>
          <w:szCs w:val="21"/>
        </w:rPr>
        <w:t xml:space="preserve"> got older </w:t>
      </w:r>
      <w:r w:rsidR="007860DF">
        <w:rPr>
          <w:rFonts w:cstheme="minorHAnsi"/>
          <w:color w:val="000000"/>
          <w:szCs w:val="21"/>
        </w:rPr>
        <w:t>and their</w:t>
      </w:r>
      <w:r w:rsidR="00A112B4">
        <w:rPr>
          <w:rFonts w:cstheme="minorHAnsi"/>
          <w:color w:val="000000"/>
          <w:szCs w:val="21"/>
        </w:rPr>
        <w:t xml:space="preserve"> underst</w:t>
      </w:r>
      <w:r w:rsidR="007860DF">
        <w:rPr>
          <w:rFonts w:cstheme="minorHAnsi"/>
          <w:color w:val="000000"/>
          <w:szCs w:val="21"/>
        </w:rPr>
        <w:t>anding of</w:t>
      </w:r>
      <w:r w:rsidR="00A112B4">
        <w:rPr>
          <w:rFonts w:cstheme="minorHAnsi"/>
          <w:color w:val="000000"/>
          <w:szCs w:val="21"/>
        </w:rPr>
        <w:t xml:space="preserve"> thermal concepts</w:t>
      </w:r>
      <w:r w:rsidR="007860DF">
        <w:rPr>
          <w:rFonts w:cstheme="minorHAnsi"/>
          <w:color w:val="000000"/>
          <w:szCs w:val="21"/>
        </w:rPr>
        <w:t xml:space="preserve"> improved</w:t>
      </w:r>
      <w:r w:rsidR="00A112B4">
        <w:rPr>
          <w:rFonts w:cstheme="minorHAnsi"/>
          <w:color w:val="000000"/>
          <w:szCs w:val="21"/>
        </w:rPr>
        <w:t xml:space="preserve">, </w:t>
      </w:r>
      <w:r w:rsidR="007860DF">
        <w:rPr>
          <w:rFonts w:cstheme="minorHAnsi"/>
          <w:color w:val="000000"/>
          <w:szCs w:val="21"/>
        </w:rPr>
        <w:t>the way in which they</w:t>
      </w:r>
      <w:r w:rsidR="00AD5760">
        <w:rPr>
          <w:rFonts w:cstheme="minorHAnsi"/>
          <w:color w:val="000000"/>
          <w:szCs w:val="21"/>
        </w:rPr>
        <w:t xml:space="preserve"> applied </w:t>
      </w:r>
      <w:r w:rsidR="00A112B4">
        <w:rPr>
          <w:rFonts w:cstheme="minorHAnsi"/>
          <w:color w:val="000000"/>
          <w:szCs w:val="21"/>
        </w:rPr>
        <w:t xml:space="preserve">their </w:t>
      </w:r>
      <w:r w:rsidR="00AD5760">
        <w:rPr>
          <w:rFonts w:cstheme="minorHAnsi"/>
          <w:color w:val="000000"/>
          <w:szCs w:val="21"/>
        </w:rPr>
        <w:t xml:space="preserve">scientific understanding </w:t>
      </w:r>
      <w:r w:rsidR="007860DF">
        <w:rPr>
          <w:rFonts w:cstheme="minorHAnsi"/>
          <w:color w:val="000000"/>
          <w:szCs w:val="21"/>
        </w:rPr>
        <w:t>to new situations became increasingly inconsistent</w:t>
      </w:r>
      <w:r w:rsidR="00AD5760">
        <w:rPr>
          <w:rFonts w:cstheme="minorHAnsi"/>
          <w:color w:val="000000"/>
          <w:szCs w:val="21"/>
        </w:rPr>
        <w:t xml:space="preserve">. </w:t>
      </w:r>
    </w:p>
    <w:p w:rsidR="00BF1AB4" w:rsidRDefault="00AD5760" w:rsidP="00AD5760">
      <w:pPr>
        <w:spacing w:after="180"/>
        <w:rPr>
          <w:rFonts w:cstheme="minorHAnsi"/>
          <w:color w:val="000000"/>
          <w:szCs w:val="21"/>
        </w:rPr>
      </w:pPr>
      <w:proofErr w:type="spellStart"/>
      <w:r>
        <w:t>Vosniadou</w:t>
      </w:r>
      <w:proofErr w:type="spellEnd"/>
      <w:r>
        <w:t xml:space="preserve"> </w:t>
      </w:r>
      <w:r>
        <w:fldChar w:fldCharType="begin"/>
      </w:r>
      <w:r>
        <w:instrText xml:space="preserve"> ADDIN EN.CITE &lt;EndNote&gt;&lt;Cite ExcludeAuth="1"&gt;&lt;Author&gt;Vosniadou&lt;/Author&gt;&lt;Year&gt;2013&lt;/Year&gt;&lt;IDText&gt;Conceptual change in learning and instruction: The framework theory approach&lt;/IDText&gt;&lt;DisplayText&gt;(2013)&lt;/DisplayText&gt;&lt;record&gt;&lt;titles&gt;&lt;title&gt;Conceptual change in learning and instruction: The framework theory approach&lt;/title&gt;&lt;secondary-title&gt;The international handbook of conceptual change&lt;/secondary-title&gt;&lt;/titles&gt;&lt;pages&gt;11-30&lt;/pages&gt;&lt;contributors&gt;&lt;authors&gt;&lt;author&gt;Vosniadou, S&lt;/author&gt;&lt;/authors&gt;&lt;/contributors&gt;&lt;edition&gt;2&lt;/edition&gt;&lt;added-date format="utc"&gt;1594198141&lt;/added-date&gt;&lt;pub-location&gt;New York&lt;/pub-location&gt;&lt;ref-type name="Book Section"&gt;5&lt;/ref-type&gt;&lt;dates&gt;&lt;year&gt;2013&lt;/year&gt;&lt;/dates&gt;&lt;rec-number&gt;289&lt;/rec-number&gt;&lt;publisher&gt;Routledge&lt;/publisher&gt;&lt;last-updated-date format="utc"&gt;1594198266&lt;/last-updated-date&gt;&lt;contributors&gt;&lt;secondary-authors&gt;&lt;author&gt;Vosniadou, S&lt;/author&gt;&lt;/secondary-authors&gt;&lt;/contributors&gt;&lt;/record&gt;&lt;/Cite&gt;&lt;/EndNote&gt;</w:instrText>
      </w:r>
      <w:r>
        <w:fldChar w:fldCharType="separate"/>
      </w:r>
      <w:r>
        <w:rPr>
          <w:noProof/>
        </w:rPr>
        <w:t>(2013)</w:t>
      </w:r>
      <w:r>
        <w:fldChar w:fldCharType="end"/>
      </w:r>
      <w:r>
        <w:t xml:space="preserve"> suggests</w:t>
      </w:r>
      <w:r w:rsidR="00F322C2">
        <w:t xml:space="preserve"> that students may not apply their scientific understanding to new situations</w:t>
      </w:r>
      <w:r w:rsidR="00E55B87">
        <w:t xml:space="preserve"> for one of two reasons. Their understanding may have become fragmented </w:t>
      </w:r>
      <w:r w:rsidR="00E55B87">
        <w:rPr>
          <w:rFonts w:cstheme="minorHAnsi"/>
          <w:color w:val="000000"/>
          <w:szCs w:val="21"/>
        </w:rPr>
        <w:t>as they</w:t>
      </w:r>
      <w:r>
        <w:rPr>
          <w:rFonts w:cstheme="minorHAnsi"/>
          <w:color w:val="000000"/>
          <w:szCs w:val="21"/>
        </w:rPr>
        <w:t xml:space="preserve"> learnt new scientific concepts without fully integrating them into a consistent internal framework</w:t>
      </w:r>
      <w:r w:rsidR="00E55B87">
        <w:rPr>
          <w:rFonts w:cstheme="minorHAnsi"/>
          <w:color w:val="000000"/>
          <w:szCs w:val="21"/>
        </w:rPr>
        <w:t xml:space="preserve">. This disconnect </w:t>
      </w:r>
      <w:r w:rsidR="00F90A63">
        <w:rPr>
          <w:rFonts w:cstheme="minorHAnsi"/>
          <w:color w:val="000000"/>
          <w:szCs w:val="21"/>
        </w:rPr>
        <w:t>means that</w:t>
      </w:r>
      <w:r w:rsidR="00E55B87">
        <w:rPr>
          <w:rFonts w:cstheme="minorHAnsi"/>
          <w:color w:val="000000"/>
          <w:szCs w:val="21"/>
        </w:rPr>
        <w:t xml:space="preserve"> </w:t>
      </w:r>
      <w:r w:rsidR="00F90A63">
        <w:rPr>
          <w:rFonts w:cstheme="minorHAnsi"/>
          <w:color w:val="000000"/>
          <w:szCs w:val="21"/>
        </w:rPr>
        <w:t xml:space="preserve">students to not notice a problem in </w:t>
      </w:r>
      <w:r w:rsidR="00E55B87">
        <w:rPr>
          <w:rFonts w:cstheme="minorHAnsi"/>
          <w:color w:val="000000"/>
          <w:szCs w:val="21"/>
        </w:rPr>
        <w:t>appl</w:t>
      </w:r>
      <w:r w:rsidR="00F90A63">
        <w:rPr>
          <w:rFonts w:cstheme="minorHAnsi"/>
          <w:color w:val="000000"/>
          <w:szCs w:val="21"/>
        </w:rPr>
        <w:t xml:space="preserve">ying </w:t>
      </w:r>
      <w:r w:rsidR="00E55B87">
        <w:rPr>
          <w:rFonts w:cstheme="minorHAnsi"/>
          <w:color w:val="000000"/>
          <w:szCs w:val="21"/>
        </w:rPr>
        <w:t>scientific understanding to some situations and non-scientific understanding to other</w:t>
      </w:r>
      <w:r w:rsidR="00F90A63">
        <w:rPr>
          <w:rFonts w:cstheme="minorHAnsi"/>
          <w:color w:val="000000"/>
          <w:szCs w:val="21"/>
        </w:rPr>
        <w:t>s</w:t>
      </w:r>
      <w:r>
        <w:rPr>
          <w:rFonts w:cstheme="minorHAnsi"/>
          <w:color w:val="000000"/>
          <w:szCs w:val="21"/>
        </w:rPr>
        <w:t xml:space="preserve">. </w:t>
      </w:r>
      <w:r w:rsidR="00F90A63">
        <w:rPr>
          <w:rFonts w:cstheme="minorHAnsi"/>
          <w:color w:val="000000"/>
          <w:szCs w:val="21"/>
        </w:rPr>
        <w:t xml:space="preserve">Alternatively students may have </w:t>
      </w:r>
      <w:r>
        <w:rPr>
          <w:rFonts w:cstheme="minorHAnsi"/>
          <w:color w:val="000000"/>
          <w:szCs w:val="21"/>
        </w:rPr>
        <w:t>integrated new</w:t>
      </w:r>
      <w:r w:rsidR="00F90A63">
        <w:rPr>
          <w:rFonts w:cstheme="minorHAnsi"/>
          <w:color w:val="000000"/>
          <w:szCs w:val="21"/>
        </w:rPr>
        <w:t xml:space="preserve"> scientific understanding</w:t>
      </w:r>
      <w:r>
        <w:rPr>
          <w:rFonts w:cstheme="minorHAnsi"/>
          <w:color w:val="000000"/>
          <w:szCs w:val="21"/>
        </w:rPr>
        <w:t xml:space="preserve"> </w:t>
      </w:r>
      <w:r w:rsidR="00F90A63">
        <w:rPr>
          <w:rFonts w:cstheme="minorHAnsi"/>
          <w:color w:val="000000"/>
          <w:szCs w:val="21"/>
        </w:rPr>
        <w:t>into an existing (not entirely scientific) framework</w:t>
      </w:r>
      <w:r>
        <w:rPr>
          <w:rFonts w:cstheme="minorHAnsi"/>
          <w:color w:val="000000"/>
          <w:szCs w:val="21"/>
        </w:rPr>
        <w:t xml:space="preserve"> </w:t>
      </w:r>
      <w:r w:rsidR="00F90A63">
        <w:rPr>
          <w:rFonts w:cstheme="minorHAnsi"/>
          <w:color w:val="000000"/>
          <w:szCs w:val="21"/>
        </w:rPr>
        <w:t>to form</w:t>
      </w:r>
      <w:r>
        <w:rPr>
          <w:rFonts w:cstheme="minorHAnsi"/>
          <w:color w:val="000000"/>
          <w:szCs w:val="21"/>
        </w:rPr>
        <w:t xml:space="preserve"> a more advanced misunders</w:t>
      </w:r>
      <w:r w:rsidR="00F90A63">
        <w:rPr>
          <w:rFonts w:cstheme="minorHAnsi"/>
          <w:color w:val="000000"/>
          <w:szCs w:val="21"/>
        </w:rPr>
        <w:t xml:space="preserve">tanding - </w:t>
      </w:r>
      <w:r w:rsidR="00F90A63">
        <w:t xml:space="preserve">a synthetic </w:t>
      </w:r>
      <w:r w:rsidR="00C5189E">
        <w:t>understanding caused by attempting</w:t>
      </w:r>
      <w:r w:rsidR="00F90A63">
        <w:t xml:space="preserve"> to square scientific with non-scientific understanding. </w:t>
      </w:r>
      <w:r w:rsidR="00C5189E">
        <w:t>Giving students opportunities</w:t>
      </w:r>
      <w:r w:rsidR="00966767">
        <w:t xml:space="preserve"> to discuss everyday applications</w:t>
      </w:r>
      <w:r w:rsidR="00C5189E">
        <w:t xml:space="preserve"> of thermal concepts</w:t>
      </w:r>
      <w:r w:rsidR="00966767">
        <w:t xml:space="preserve"> </w:t>
      </w:r>
      <w:r w:rsidR="00C5189E">
        <w:t>in small groups is one way to support them in moving towards a more consistent scientific framework</w:t>
      </w:r>
      <w:r w:rsidR="00675482">
        <w:t>,</w:t>
      </w:r>
      <w:r w:rsidR="00C5189E">
        <w:t xml:space="preserve"> through the social construction of scientific understanding</w:t>
      </w:r>
      <w:r w:rsidR="00675482">
        <w:t xml:space="preserve"> through focused dialogue</w:t>
      </w:r>
      <w:r w:rsidR="00C5189E">
        <w:t xml:space="preserve">. </w:t>
      </w:r>
    </w:p>
    <w:p w:rsidR="00786D9E" w:rsidRDefault="00F91CE1" w:rsidP="00623FCE">
      <w:pPr>
        <w:spacing w:after="180"/>
      </w:pPr>
      <w:r>
        <w:t>In addition to mass and temperature, t</w:t>
      </w:r>
      <w:r w:rsidR="00623FCE">
        <w:t>he other factor that affects the amount of energy in the thermal store of a material is</w:t>
      </w:r>
      <w:r>
        <w:t xml:space="preserve"> the </w:t>
      </w:r>
      <w:r w:rsidR="00623FCE">
        <w:t xml:space="preserve">specific heat capacity of the material. </w:t>
      </w:r>
      <w:r>
        <w:t>This is a measure of the amount of energy needed to raise one kilogramme of a material by one degree C</w:t>
      </w:r>
      <w:r w:rsidR="00CB3A7F">
        <w:t xml:space="preserve">. </w:t>
      </w:r>
      <w:r w:rsidR="001A5730">
        <w:t xml:space="preserve">All sort of factors affect what the specific heat </w:t>
      </w:r>
      <w:r w:rsidR="00CB3A7F">
        <w:t>capacity of a particular material</w:t>
      </w:r>
      <w:r w:rsidR="001A5730">
        <w:t xml:space="preserve"> is</w:t>
      </w:r>
      <w:r w:rsidR="007A43A6">
        <w:t>. Never-the-less,</w:t>
      </w:r>
      <w:r w:rsidR="00CB3A7F">
        <w:t xml:space="preserve"> specific heat capacity is a value that can be calculated from just a few measurements and then used to predict how </w:t>
      </w:r>
      <w:r w:rsidR="001A5730">
        <w:t>a</w:t>
      </w:r>
      <w:r w:rsidR="00CB3A7F">
        <w:t xml:space="preserve"> material will respond </w:t>
      </w:r>
      <w:r w:rsidR="001A5730">
        <w:t xml:space="preserve">to heating or cooling. </w:t>
      </w:r>
    </w:p>
    <w:p w:rsidR="00AC4187" w:rsidRPr="00AC4187" w:rsidRDefault="00786D9E" w:rsidP="00AC4187">
      <w:pPr>
        <w:spacing w:after="180"/>
        <w:rPr>
          <w:rFonts w:cstheme="minorHAnsi"/>
        </w:rPr>
      </w:pPr>
      <w:r>
        <w:t xml:space="preserve">Herrington </w:t>
      </w:r>
      <w:r>
        <w:fldChar w:fldCharType="begin"/>
      </w:r>
      <w:r>
        <w:instrText xml:space="preserve"> ADDIN EN.CITE &lt;EndNote&gt;&lt;Cite ExcludeAuth="1"&gt;&lt;Author&gt;Herrington&lt;/Author&gt;&lt;Year&gt;2011&lt;/Year&gt;&lt;IDText&gt;The heat is on: an inquiry-based investigation for specific heat&lt;/IDText&gt;&lt;DisplayText&gt;(2011)&lt;/DisplayText&gt;&lt;record&gt;&lt;titles&gt;&lt;title&gt;The heat is on: an inquiry-based investigation for specific heat&lt;/title&gt;&lt;secondary-title&gt;Journal of Chemical Education&lt;/secondary-title&gt;&lt;/titles&gt;&lt;pages&gt;1558-1561&lt;/pages&gt;&lt;contributors&gt;&lt;authors&gt;&lt;author&gt;Herrington, Deborah G&lt;/author&gt;&lt;/authors&gt;&lt;/contributors&gt;&lt;added-date format="utc"&gt;1544088838&lt;/added-date&gt;&lt;ref-type name="Journal Article"&gt;17&lt;/ref-type&gt;&lt;dates&gt;&lt;year&gt;2011&lt;/year&gt;&lt;/dates&gt;&lt;rec-number&gt;73&lt;/rec-number&gt;&lt;last-updated-date format="utc"&gt;1544088985&lt;/last-updated-date&gt;&lt;volume&gt;88(11)&lt;/volume&gt;&lt;/record&gt;&lt;/Cite&gt;&lt;/EndNote&gt;</w:instrText>
      </w:r>
      <w:r>
        <w:fldChar w:fldCharType="separate"/>
      </w:r>
      <w:r>
        <w:rPr>
          <w:noProof/>
        </w:rPr>
        <w:t>(2011)</w:t>
      </w:r>
      <w:r>
        <w:fldChar w:fldCharType="end"/>
      </w:r>
      <w:r>
        <w:t xml:space="preserve"> </w:t>
      </w:r>
      <w:r w:rsidR="00AC4187">
        <w:t>suggests t</w:t>
      </w:r>
      <w:r>
        <w:t xml:space="preserve">he traditional method of </w:t>
      </w:r>
      <w:r w:rsidR="00AC4187">
        <w:t xml:space="preserve">teaching specific heat capacity, which </w:t>
      </w:r>
      <w:r>
        <w:t xml:space="preserve">involves learning the related definitions and equations and using equations to determine the specific heat capacity in a laboratory setting contributes to confusion about specific heat capacity. </w:t>
      </w:r>
      <w:r w:rsidR="00F47C2C">
        <w:t>Although students</w:t>
      </w:r>
      <w:r w:rsidR="00623FCE">
        <w:t xml:space="preserve"> are often able to calculate values with th</w:t>
      </w:r>
      <w:r w:rsidR="00AC4187">
        <w:t>e</w:t>
      </w:r>
      <w:r w:rsidR="00623FCE">
        <w:t xml:space="preserve"> equation, </w:t>
      </w:r>
      <w:r w:rsidR="00F47C2C">
        <w:t>they</w:t>
      </w:r>
      <w:r w:rsidR="00623FCE">
        <w:t xml:space="preserve"> </w:t>
      </w:r>
      <w:r>
        <w:t xml:space="preserve">often </w:t>
      </w:r>
      <w:r w:rsidR="00623FCE">
        <w:t xml:space="preserve">do not often understand what specific heat capacity tells us about a material. </w:t>
      </w:r>
      <w:r w:rsidRPr="0075290B">
        <w:rPr>
          <w:rFonts w:cstheme="minorHAnsi"/>
        </w:rPr>
        <w:t>I</w:t>
      </w:r>
      <w:r w:rsidR="00AC4187">
        <w:rPr>
          <w:rFonts w:cstheme="minorHAnsi"/>
        </w:rPr>
        <w:t>nstead i</w:t>
      </w:r>
      <w:r w:rsidRPr="0075290B">
        <w:rPr>
          <w:rFonts w:cstheme="minorHAnsi"/>
        </w:rPr>
        <w:t xml:space="preserve">t </w:t>
      </w:r>
      <w:r w:rsidR="00AC4187">
        <w:rPr>
          <w:rFonts w:cstheme="minorHAnsi"/>
        </w:rPr>
        <w:t>can be</w:t>
      </w:r>
      <w:r w:rsidRPr="0075290B">
        <w:rPr>
          <w:rFonts w:cstheme="minorHAnsi"/>
        </w:rPr>
        <w:t xml:space="preserve"> more effective to introduce students to the concept of heat capacity and to guide them to make connections to their own personal experiences before </w:t>
      </w:r>
      <w:r w:rsidRPr="00AC4187">
        <w:rPr>
          <w:rFonts w:cstheme="minorHAnsi"/>
        </w:rPr>
        <w:t>introducing definitions and equations.</w:t>
      </w:r>
      <w:r w:rsidR="00AC4187" w:rsidRPr="00AC4187">
        <w:rPr>
          <w:rFonts w:cstheme="minorHAnsi"/>
        </w:rPr>
        <w:t xml:space="preserve"> </w:t>
      </w:r>
    </w:p>
    <w:p w:rsidR="00786D9E" w:rsidRPr="00AC4187" w:rsidRDefault="0098117D" w:rsidP="00817CA2">
      <w:pPr>
        <w:spacing w:after="180"/>
        <w:rPr>
          <w:rFonts w:cstheme="minorHAnsi"/>
        </w:rPr>
      </w:pPr>
      <w:r>
        <w:rPr>
          <w:rFonts w:cstheme="minorHAnsi"/>
        </w:rPr>
        <w:t>One way to think about specific heat capacity is as a measure of how hard it is to change the temperature of a material. For two objects of the same mass, the one with the bigger specific heat capacity will be harder to warm up as it requires more energy to increase its temperature by 1</w:t>
      </w:r>
      <w:r w:rsidRPr="0098117D">
        <w:rPr>
          <w:rFonts w:cstheme="minorHAnsi"/>
          <w:vertAlign w:val="superscript"/>
        </w:rPr>
        <w:t>o</w:t>
      </w:r>
      <w:r>
        <w:rPr>
          <w:rFonts w:cstheme="minorHAnsi"/>
        </w:rPr>
        <w:t xml:space="preserve">C. </w:t>
      </w:r>
      <w:r w:rsidR="00DE7A00">
        <w:rPr>
          <w:rFonts w:cstheme="minorHAnsi"/>
        </w:rPr>
        <w:t>The same object will also be more resistant to cooling down, as it needs to transfer more energy to its surroundings in order to reduce its temperature by 1</w:t>
      </w:r>
      <w:r w:rsidR="00DE7A00" w:rsidRPr="00DE7A00">
        <w:rPr>
          <w:rFonts w:cstheme="minorHAnsi"/>
          <w:vertAlign w:val="superscript"/>
        </w:rPr>
        <w:t>o</w:t>
      </w:r>
      <w:r w:rsidR="00DE7A00">
        <w:rPr>
          <w:rFonts w:cstheme="minorHAnsi"/>
        </w:rPr>
        <w:t xml:space="preserve">C. </w:t>
      </w:r>
      <w:r w:rsidRPr="00AC4187">
        <w:rPr>
          <w:rFonts w:cstheme="minorHAnsi"/>
          <w:noProof/>
        </w:rPr>
        <w:t>Adadan and Yavuzkaya</w:t>
      </w:r>
      <w:r>
        <w:rPr>
          <w:rFonts w:cstheme="minorHAnsi"/>
        </w:rPr>
        <w:t xml:space="preserve"> </w:t>
      </w:r>
      <w:r w:rsidR="00AC4187" w:rsidRPr="00AC4187">
        <w:rPr>
          <w:rFonts w:cstheme="minorHAnsi"/>
        </w:rPr>
        <w:fldChar w:fldCharType="begin"/>
      </w:r>
      <w:r>
        <w:rPr>
          <w:rFonts w:cstheme="minorHAnsi"/>
        </w:rPr>
        <w:instrText xml:space="preserve"> ADDIN EN.CITE &lt;EndNote&gt;&lt;Cite ExcludeAuth="1"&gt;&lt;Author&gt;Adadan&lt;/Author&gt;&lt;Year&gt;2018&lt;/Year&gt;&lt;IDText&gt;Examining the progression and consistency of thermal concepts: a cross age study&lt;/IDText&gt;&lt;DisplayText&gt;(2018)&lt;/DisplayText&gt;&lt;record&gt;&lt;titles&gt;&lt;title&gt;Examining the progression and consistency of thermal concepts: a cross age study&lt;/title&gt;&lt;secondary-title&gt;International Journal of Science Education&lt;/secondary-title&gt;&lt;/titles&gt;&lt;pages&gt;371-396&lt;/pages&gt;&lt;contributors&gt;&lt;authors&gt;&lt;author&gt;Adadan, E&lt;/author&gt;&lt;author&gt;Yavuzkaya, M. N&lt;/author&gt;&lt;/authors&gt;&lt;/contributors&gt;&lt;added-date format="utc"&gt;1594125448&lt;/added-date&gt;&lt;ref-type name="Journal Article"&gt;17&lt;/ref-type&gt;&lt;dates&gt;&lt;year&gt;2018&lt;/year&gt;&lt;/dates&gt;&lt;rec-number&gt;288&lt;/rec-number&gt;&lt;last-updated-date format="utc"&gt;1594125548&lt;/last-updated-date&gt;&lt;volume&gt;40 (4)&lt;/volume&gt;&lt;/record&gt;&lt;/Cite&gt;&lt;/EndNote&gt;</w:instrText>
      </w:r>
      <w:r w:rsidR="00AC4187" w:rsidRPr="00AC4187">
        <w:rPr>
          <w:rFonts w:cstheme="minorHAnsi"/>
        </w:rPr>
        <w:fldChar w:fldCharType="separate"/>
      </w:r>
      <w:r>
        <w:rPr>
          <w:rFonts w:cstheme="minorHAnsi"/>
          <w:noProof/>
        </w:rPr>
        <w:t>(2018)</w:t>
      </w:r>
      <w:r w:rsidR="00AC4187" w:rsidRPr="00AC4187">
        <w:rPr>
          <w:rFonts w:cstheme="minorHAnsi"/>
        </w:rPr>
        <w:fldChar w:fldCharType="end"/>
      </w:r>
      <w:r w:rsidR="00AC4187" w:rsidRPr="00AC4187">
        <w:rPr>
          <w:rFonts w:cstheme="minorHAnsi"/>
        </w:rPr>
        <w:t xml:space="preserve"> </w:t>
      </w:r>
      <w:r>
        <w:rPr>
          <w:rFonts w:cstheme="minorHAnsi"/>
        </w:rPr>
        <w:t xml:space="preserve">found that </w:t>
      </w:r>
      <w:r w:rsidR="00DE7A00">
        <w:rPr>
          <w:rFonts w:cstheme="minorHAnsi"/>
        </w:rPr>
        <w:t>35% of 13- to 16-year-olds (n=518) had the misunderstanding that objects that warm up readily retain their temperature better than objects that are harder to heat up.</w:t>
      </w:r>
    </w:p>
    <w:p w:rsidR="00890154" w:rsidRDefault="00DD3DDF" w:rsidP="00890154">
      <w:pPr>
        <w:spacing w:after="200"/>
      </w:pPr>
      <w:r w:rsidRPr="00DD3DDF">
        <w:lastRenderedPageBreak/>
        <w:t>In this progression toolkit an understanding of the physical meaning of specific heat capacity is developed before introducing its formal definition and the mathematical equation from which it can be calculated. This allows explicit links to be made between students’ physical understanding and the mathematical operations, and this helps students to understand the equation in terms of its implications in the real world</w:t>
      </w:r>
      <w:r>
        <w:t xml:space="preserve"> </w:t>
      </w:r>
      <w:r>
        <w:fldChar w:fldCharType="begin"/>
      </w:r>
      <w:r>
        <w:instrText xml:space="preserve"> ADDIN EN.CITE &lt;EndNote&gt;&lt;Cite&gt;&lt;Author&gt;Redish&lt;/Author&gt;&lt;Year&gt;2015&lt;/Year&gt;&lt;IDText&gt;Language of physics, language of math: Disciplinary culture and dynamic epistemol&lt;/IDText&gt;&lt;DisplayText&gt;(Redish and Kuo, 2015)&lt;/DisplayText&gt;&lt;record&gt;&lt;titles&gt;&lt;title&gt;Language of physics, language of math: Disciplinary culture and dynamic epistemol&lt;/title&gt;&lt;secondary-title&gt;Science and Education&lt;/secondary-title&gt;&lt;/titles&gt;&lt;pages&gt;561-590&lt;/pages&gt;&lt;contributors&gt;&lt;authors&gt;&lt;author&gt;Redish, E. F&lt;/author&gt;&lt;author&gt;Kuo, E&lt;/author&gt;&lt;/authors&gt;&lt;/contributors&gt;&lt;added-date format="utc"&gt;1594396182&lt;/added-date&gt;&lt;ref-type name="Journal Article"&gt;17&lt;/ref-type&gt;&lt;dates&gt;&lt;year&gt;2015&lt;/year&gt;&lt;/dates&gt;&lt;rec-number&gt;292&lt;/rec-number&gt;&lt;last-updated-date format="utc"&gt;1594396253&lt;/last-updated-date&gt;&lt;volume&gt;24&lt;/volume&gt;&lt;/record&gt;&lt;/Cite&gt;&lt;/EndNote&gt;</w:instrText>
      </w:r>
      <w:r>
        <w:fldChar w:fldCharType="separate"/>
      </w:r>
      <w:r>
        <w:rPr>
          <w:noProof/>
        </w:rPr>
        <w:t>(Redish and Kuo, 2015)</w:t>
      </w:r>
      <w:r>
        <w:fldChar w:fldCharType="end"/>
      </w:r>
      <w:r w:rsidRPr="00DD3DDF">
        <w:t>.</w:t>
      </w:r>
    </w:p>
    <w:p w:rsidR="0092207B" w:rsidRDefault="0092207B" w:rsidP="0092207B">
      <w:pPr>
        <w:autoSpaceDE w:val="0"/>
        <w:autoSpaceDN w:val="0"/>
        <w:adjustRightInd w:val="0"/>
        <w:spacing w:after="120" w:line="264" w:lineRule="auto"/>
        <w:rPr>
          <w:rFonts w:cstheme="minorHAnsi"/>
        </w:rPr>
      </w:pPr>
      <w:r>
        <w:t xml:space="preserve">Rearranging formulae is something that students can often find challenging </w:t>
      </w:r>
      <w:r>
        <w:fldChar w:fldCharType="begin"/>
      </w:r>
      <w:r>
        <w:instrText xml:space="preserve"> ADDIN EN.CITE &lt;EndNote&gt;&lt;Cite&gt;&lt;Author&gt;Boohan&lt;/Author&gt;&lt;Year&gt;2016&lt;/Year&gt;&lt;IDText&gt;The Language of Mathematics in Science: A guide for teachers of 11-16 science  &lt;/IDText&gt;&lt;DisplayText&gt;(Boohan, 2016)&lt;/DisplayText&gt;&lt;record&gt;&lt;titles&gt;&lt;title&gt;The Language of Mathematics in Science: A guide for teachers of 11-16 science  &lt;/title&gt;&lt;/titles&gt;&lt;pages&gt;132&lt;/pages&gt;&lt;contributors&gt;&lt;authors&gt;&lt;author&gt;Boohan, Richard&lt;/author&gt;&lt;/authors&gt;&lt;/contributors&gt;&lt;added-date format="utc"&gt;1548689086&lt;/added-date&gt;&lt;pub-location&gt;Hartfield, Herts&lt;/pub-location&gt;&lt;ref-type name="Book"&gt;6&lt;/ref-type&gt;&lt;dates&gt;&lt;year&gt;2016&lt;/year&gt;&lt;/dates&gt;&lt;rec-number&gt;81&lt;/rec-number&gt;&lt;publisher&gt;Association for Science Education&lt;/publisher&gt;&lt;last-updated-date format="utc"&gt;1552293995&lt;/last-updated-date&gt;&lt;/record&gt;&lt;/Cite&gt;&lt;Cite&gt;&lt;Author&gt;Boohan&lt;/Author&gt;&lt;Year&gt;2016&lt;/Year&gt;&lt;IDText&gt;The Language of Mathematics in Science: A guide for teachers of 11-16 science  &lt;/IDText&gt;&lt;record&gt;&lt;titles&gt;&lt;title&gt;The Language of Mathematics in Science: A guide for teachers of 11-16 science  &lt;/title&gt;&lt;/titles&gt;&lt;pages&gt;132&lt;/pages&gt;&lt;contributors&gt;&lt;authors&gt;&lt;author&gt;Boohan, Richard&lt;/author&gt;&lt;/authors&gt;&lt;/contributors&gt;&lt;added-date format="utc"&gt;1548689086&lt;/added-date&gt;&lt;pub-location&gt;Hartfield, Herts&lt;/pub-location&gt;&lt;ref-type name="Book"&gt;6&lt;/ref-type&gt;&lt;dates&gt;&lt;year&gt;2016&lt;/year&gt;&lt;/dates&gt;&lt;rec-number&gt;81&lt;/rec-number&gt;&lt;publisher&gt;Association for Science Education&lt;/publisher&gt;&lt;last-updated-date format="utc"&gt;1552293995&lt;/last-updated-date&gt;&lt;/record&gt;&lt;/Cite&gt;&lt;/EndNote&gt;</w:instrText>
      </w:r>
      <w:r>
        <w:fldChar w:fldCharType="separate"/>
      </w:r>
      <w:r>
        <w:rPr>
          <w:noProof/>
        </w:rPr>
        <w:t>(Boohan, 2016)</w:t>
      </w:r>
      <w:r>
        <w:fldChar w:fldCharType="end"/>
      </w:r>
      <w:r>
        <w:t xml:space="preserve">. </w:t>
      </w:r>
      <w:r>
        <w:rPr>
          <w:rFonts w:cstheme="minorHAnsi"/>
        </w:rPr>
        <w:t xml:space="preserve">The difficulty in students being able to use maths in physics may be that they can’t do the maths, but it could also be to do with students struggling with the way symbols in equations are used to make meaning differently in maths and physics </w:t>
      </w:r>
      <w:r>
        <w:rPr>
          <w:rFonts w:cstheme="minorHAnsi"/>
        </w:rPr>
        <w:fldChar w:fldCharType="begin"/>
      </w:r>
      <w:r>
        <w:rPr>
          <w:rFonts w:cstheme="minorHAnsi"/>
        </w:rPr>
        <w:instrText xml:space="preserve"> ADDIN EN.CITE &lt;EndNote&gt;&lt;Cite&gt;&lt;Author&gt;Redish&lt;/Author&gt;&lt;Year&gt;2015&lt;/Year&gt;&lt;IDText&gt;Language of physics, language of math: Disciplinary culture and dynamic epistemol&lt;/IDText&gt;&lt;DisplayText&gt;(Redish and Kuo, 2015)&lt;/DisplayText&gt;&lt;record&gt;&lt;titles&gt;&lt;title&gt;Language of physics, language of math: Disciplinary culture and dynamic epistemol&lt;/title&gt;&lt;secondary-title&gt;Science and Education&lt;/secondary-title&gt;&lt;/titles&gt;&lt;pages&gt;561-590&lt;/pages&gt;&lt;contributors&gt;&lt;authors&gt;&lt;author&gt;Redish, E. F&lt;/author&gt;&lt;author&gt;Kuo, E&lt;/author&gt;&lt;/authors&gt;&lt;/contributors&gt;&lt;added-date format="utc"&gt;1594396182&lt;/added-date&gt;&lt;ref-type name="Journal Article"&gt;17&lt;/ref-type&gt;&lt;dates&gt;&lt;year&gt;2015&lt;/year&gt;&lt;/dates&gt;&lt;rec-number&gt;292&lt;/rec-number&gt;&lt;last-updated-date format="utc"&gt;1594396253&lt;/last-updated-date&gt;&lt;volume&gt;24&lt;/volume&gt;&lt;/record&gt;&lt;/Cite&gt;&lt;/EndNote&gt;</w:instrText>
      </w:r>
      <w:r>
        <w:rPr>
          <w:rFonts w:cstheme="minorHAnsi"/>
        </w:rPr>
        <w:fldChar w:fldCharType="separate"/>
      </w:r>
      <w:r>
        <w:rPr>
          <w:rFonts w:cstheme="minorHAnsi"/>
          <w:noProof/>
        </w:rPr>
        <w:t>(Redish and Kuo, 2015)</w:t>
      </w:r>
      <w:r>
        <w:rPr>
          <w:rFonts w:cstheme="minorHAnsi"/>
        </w:rPr>
        <w:fldChar w:fldCharType="end"/>
      </w:r>
      <w:r>
        <w:rPr>
          <w:rFonts w:cstheme="minorHAnsi"/>
        </w:rPr>
        <w:t>.</w:t>
      </w:r>
    </w:p>
    <w:p w:rsidR="0092207B" w:rsidRDefault="0092207B" w:rsidP="0092207B">
      <w:pPr>
        <w:autoSpaceDE w:val="0"/>
        <w:autoSpaceDN w:val="0"/>
        <w:adjustRightInd w:val="0"/>
        <w:spacing w:after="120" w:line="264" w:lineRule="auto"/>
        <w:rPr>
          <w:rFonts w:cstheme="minorHAnsi"/>
        </w:rPr>
      </w:pPr>
      <w:r>
        <w:rPr>
          <w:rFonts w:cstheme="minorHAnsi"/>
        </w:rPr>
        <w:t xml:space="preserve">In physics each symbol in an equation is connected to a physical variable. Students are required to perform mathematical operations with the equation and then connect the mathematical operations and the results of calculations to their implications in the physical world </w:t>
      </w:r>
      <w:r>
        <w:rPr>
          <w:rFonts w:cstheme="minorHAnsi"/>
        </w:rPr>
        <w:fldChar w:fldCharType="begin"/>
      </w:r>
      <w:r>
        <w:rPr>
          <w:rFonts w:cstheme="minorHAnsi"/>
        </w:rPr>
        <w:instrText xml:space="preserve"> ADDIN EN.CITE &lt;EndNote&gt;&lt;Cite&gt;&lt;Author&gt;Redish&lt;/Author&gt;&lt;Year&gt;2015&lt;/Year&gt;&lt;IDText&gt;Language of physics, language of math: Disciplinary culture and dynamic epistemol&lt;/IDText&gt;&lt;DisplayText&gt;(Redish and Kuo, 2015)&lt;/DisplayText&gt;&lt;record&gt;&lt;titles&gt;&lt;title&gt;Language of physics, language of math: Disciplinary culture and dynamic epistemol&lt;/title&gt;&lt;secondary-title&gt;Science and Education&lt;/secondary-title&gt;&lt;/titles&gt;&lt;pages&gt;561-590&lt;/pages&gt;&lt;contributors&gt;&lt;authors&gt;&lt;author&gt;Redish, E. F&lt;/author&gt;&lt;author&gt;Kuo, E&lt;/author&gt;&lt;/authors&gt;&lt;/contributors&gt;&lt;added-date format="utc"&gt;1594396182&lt;/added-date&gt;&lt;ref-type name="Journal Article"&gt;17&lt;/ref-type&gt;&lt;dates&gt;&lt;year&gt;2015&lt;/year&gt;&lt;/dates&gt;&lt;rec-number&gt;292&lt;/rec-number&gt;&lt;last-updated-date format="utc"&gt;1594396253&lt;/last-updated-date&gt;&lt;volume&gt;24&lt;/volume&gt;&lt;/record&gt;&lt;/Cite&gt;&lt;/EndNote&gt;</w:instrText>
      </w:r>
      <w:r>
        <w:rPr>
          <w:rFonts w:cstheme="minorHAnsi"/>
        </w:rPr>
        <w:fldChar w:fldCharType="separate"/>
      </w:r>
      <w:r>
        <w:rPr>
          <w:rFonts w:cstheme="minorHAnsi"/>
          <w:noProof/>
        </w:rPr>
        <w:t>(Redish and Kuo, 2015)</w:t>
      </w:r>
      <w:r>
        <w:rPr>
          <w:rFonts w:cstheme="minorHAnsi"/>
        </w:rPr>
        <w:fldChar w:fldCharType="end"/>
      </w:r>
      <w:r>
        <w:rPr>
          <w:rFonts w:cstheme="minorHAnsi"/>
        </w:rPr>
        <w:t>. To show mastery in physics students should be able to explain their equations in words, ho</w:t>
      </w:r>
      <w:r w:rsidR="00817D6B">
        <w:rPr>
          <w:rFonts w:cstheme="minorHAnsi"/>
        </w:rPr>
        <w:t xml:space="preserve">wever at age 14-16 students </w:t>
      </w:r>
      <w:r>
        <w:rPr>
          <w:rFonts w:cstheme="minorHAnsi"/>
        </w:rPr>
        <w:t xml:space="preserve">often </w:t>
      </w:r>
      <w:r w:rsidR="00817D6B">
        <w:rPr>
          <w:rFonts w:cstheme="minorHAnsi"/>
        </w:rPr>
        <w:t xml:space="preserve">hide an incomplete understanding as they can </w:t>
      </w:r>
      <w:r>
        <w:rPr>
          <w:rFonts w:cstheme="minorHAnsi"/>
        </w:rPr>
        <w:t>calculate correct answers by treating equations just as mathematical operations without a good understanding of the physics that may be necessary for their future studies.</w:t>
      </w:r>
    </w:p>
    <w:p w:rsidR="0092207B" w:rsidRDefault="0092207B" w:rsidP="0092207B">
      <w:pPr>
        <w:spacing w:after="180"/>
        <w:rPr>
          <w:rFonts w:cstheme="minorHAnsi"/>
          <w:color w:val="000000"/>
          <w:szCs w:val="19"/>
        </w:rPr>
      </w:pPr>
      <w:proofErr w:type="spellStart"/>
      <w:r>
        <w:t>Redish</w:t>
      </w:r>
      <w:proofErr w:type="spellEnd"/>
      <w:r>
        <w:t xml:space="preserve"> and </w:t>
      </w:r>
      <w:proofErr w:type="spellStart"/>
      <w:r>
        <w:t>Kuo</w:t>
      </w:r>
      <w:proofErr w:type="spellEnd"/>
      <w:r>
        <w:t xml:space="preserve"> </w:t>
      </w:r>
      <w:r>
        <w:fldChar w:fldCharType="begin"/>
      </w:r>
      <w:r>
        <w:instrText xml:space="preserve"> ADDIN EN.CITE &lt;EndNote&gt;&lt;Cite ExcludeAuth="1"&gt;&lt;Author&gt;Redish&lt;/Author&gt;&lt;Year&gt;2015&lt;/Year&gt;&lt;IDText&gt;Language of physics, language of math: Disciplinary culture and dynamic epistemol&lt;/IDText&gt;&lt;DisplayText&gt;(2015)&lt;/DisplayText&gt;&lt;record&gt;&lt;titles&gt;&lt;title&gt;Language of physics, language of math: Disciplinary culture and dynamic epistemol&lt;/title&gt;&lt;secondary-title&gt;Science and Education&lt;/secondary-title&gt;&lt;/titles&gt;&lt;pages&gt;561-590&lt;/pages&gt;&lt;contributors&gt;&lt;authors&gt;&lt;author&gt;Redish, E. F&lt;/author&gt;&lt;author&gt;Kuo, E&lt;/author&gt;&lt;/authors&gt;&lt;/contributors&gt;&lt;added-date format="utc"&gt;1594396182&lt;/added-date&gt;&lt;ref-type name="Journal Article"&gt;17&lt;/ref-type&gt;&lt;dates&gt;&lt;year&gt;2015&lt;/year&gt;&lt;/dates&gt;&lt;rec-number&gt;292&lt;/rec-number&gt;&lt;last-updated-date format="utc"&gt;1594396253&lt;/last-updated-date&gt;&lt;volume&gt;24&lt;/volume&gt;&lt;/record&gt;&lt;/Cite&gt;&lt;/EndNote&gt;</w:instrText>
      </w:r>
      <w:r>
        <w:fldChar w:fldCharType="separate"/>
      </w:r>
      <w:r>
        <w:rPr>
          <w:noProof/>
        </w:rPr>
        <w:t>(2015)</w:t>
      </w:r>
      <w:r>
        <w:fldChar w:fldCharType="end"/>
      </w:r>
      <w:r>
        <w:t xml:space="preserve"> suggest for many students, the first step in physics calculations needs to be highlighting the physical meaning, which can later be tied to the formal mathematical laws. </w:t>
      </w:r>
      <w:r>
        <w:rPr>
          <w:rFonts w:cstheme="minorHAnsi"/>
          <w:color w:val="000000"/>
          <w:szCs w:val="19"/>
        </w:rPr>
        <w:t>This can help students by giving meaning to equations, so analysis of problems is no longer a ‘brittle rote procedure’. It can also lead to conceptual short cuts that enable students to access more challenging problems. For many experienced physicists</w:t>
      </w:r>
      <w:r w:rsidR="00817D6B">
        <w:rPr>
          <w:rFonts w:cstheme="minorHAnsi"/>
          <w:color w:val="000000"/>
          <w:szCs w:val="19"/>
        </w:rPr>
        <w:t>,</w:t>
      </w:r>
      <w:r>
        <w:rPr>
          <w:rFonts w:cstheme="minorHAnsi"/>
          <w:color w:val="000000"/>
          <w:szCs w:val="19"/>
        </w:rPr>
        <w:t xml:space="preserve"> physical meaning is gained by beginning with the mathematical relations that come easily to them, but their strategy is less effective for many learners.</w:t>
      </w:r>
    </w:p>
    <w:p w:rsidR="0092207B" w:rsidRDefault="0092207B" w:rsidP="0092207B">
      <w:pPr>
        <w:spacing w:after="180"/>
      </w:pPr>
      <w:r>
        <w:t xml:space="preserve">Boohan </w:t>
      </w:r>
      <w:r>
        <w:fldChar w:fldCharType="begin"/>
      </w:r>
      <w:r>
        <w:instrText xml:space="preserve"> ADDIN EN.CITE &lt;EndNote&gt;&lt;Cite ExcludeAuth="1"&gt;&lt;Author&gt;Boohan&lt;/Author&gt;&lt;Year&gt;2016&lt;/Year&gt;&lt;IDText&gt;The Language of Mathematics in Science: A guide for teachers of 11-16 science  &lt;/IDText&gt;&lt;DisplayText&gt;(2016)&lt;/DisplayText&gt;&lt;record&gt;&lt;titles&gt;&lt;title&gt;The Language of Mathematics in Science: A guide for teachers of 11-16 science  &lt;/title&gt;&lt;/titles&gt;&lt;pages&gt;132&lt;/pages&gt;&lt;contributors&gt;&lt;authors&gt;&lt;author&gt;Boohan, Richard&lt;/author&gt;&lt;/authors&gt;&lt;/contributors&gt;&lt;added-date format="utc"&gt;1548689086&lt;/added-date&gt;&lt;pub-location&gt;Hartfield, Herts&lt;/pub-location&gt;&lt;ref-type name="Book"&gt;6&lt;/ref-type&gt;&lt;dates&gt;&lt;year&gt;2016&lt;/year&gt;&lt;/dates&gt;&lt;rec-number&gt;81&lt;/rec-number&gt;&lt;publisher&gt;Association for Science Education&lt;/publisher&gt;&lt;last-updated-date format="utc"&gt;1552293995&lt;/last-updated-date&gt;&lt;/record&gt;&lt;/Cite&gt;&lt;/EndNote&gt;</w:instrText>
      </w:r>
      <w:r>
        <w:fldChar w:fldCharType="separate"/>
      </w:r>
      <w:r>
        <w:rPr>
          <w:noProof/>
        </w:rPr>
        <w:t>(2016)</w:t>
      </w:r>
      <w:r>
        <w:fldChar w:fldCharType="end"/>
      </w:r>
      <w:r>
        <w:t xml:space="preserve"> describes four steps to rearranging formulae involving multiplication and division: first swap sides if necessary, so the variable to be made the subject of the formula is on the left; then multiply or divide both sides by the same variable</w:t>
      </w:r>
      <w:r w:rsidR="00817D6B">
        <w:t>(</w:t>
      </w:r>
      <w:r>
        <w:t>s</w:t>
      </w:r>
      <w:r w:rsidR="00817D6B">
        <w:t>)</w:t>
      </w:r>
      <w:r>
        <w:t xml:space="preserve"> to leave the subject of the equation on its own; the third step is to cancel out these variables on the left hand side. Finally students should always check that the meaning of the new equation makes sense. Through this process, confident students might take shortcuts, but Boohan recommends</w:t>
      </w:r>
      <w:r w:rsidR="00817D6B">
        <w:t xml:space="preserve"> that teaching always emphasises</w:t>
      </w:r>
      <w:r>
        <w:t xml:space="preserve"> an understanding of the principles by carrying out all the steps.</w:t>
      </w:r>
    </w:p>
    <w:p w:rsidR="00FB1FF6" w:rsidRDefault="00FB1FF6" w:rsidP="00FB1FF6">
      <w:pPr>
        <w:spacing w:after="180"/>
        <w:rPr>
          <w:b/>
          <w:color w:val="5F497A" w:themeColor="accent4" w:themeShade="BF"/>
          <w:sz w:val="24"/>
        </w:rPr>
      </w:pPr>
      <w:r w:rsidRPr="0022442F">
        <w:rPr>
          <w:b/>
          <w:color w:val="5F497A" w:themeColor="accent4" w:themeShade="BF"/>
          <w:sz w:val="24"/>
        </w:rPr>
        <w:t>Guidance notes</w:t>
      </w:r>
    </w:p>
    <w:p w:rsidR="007C61B6" w:rsidRPr="00890154" w:rsidRDefault="007C61B6" w:rsidP="00FB1FF6">
      <w:pPr>
        <w:spacing w:after="180"/>
      </w:pPr>
      <w:r w:rsidRPr="00890154">
        <w:t>This key concept may be followed with an investigation to measure the specific heat capacity of a solid or a liquid.</w:t>
      </w:r>
    </w:p>
    <w:p w:rsidR="003D0FC2" w:rsidRDefault="007C61B6" w:rsidP="00817D6B">
      <w:pPr>
        <w:spacing w:after="180"/>
        <w:rPr>
          <w:b/>
          <w:color w:val="5F497A" w:themeColor="accent4" w:themeShade="BF"/>
          <w:sz w:val="24"/>
        </w:rPr>
      </w:pPr>
      <w:r w:rsidRPr="00890154">
        <w:t xml:space="preserve">A detailed investigation </w:t>
      </w:r>
      <w:r w:rsidR="00817D6B">
        <w:t xml:space="preserve">to measure specific heat capacity </w:t>
      </w:r>
      <w:r w:rsidRPr="00890154">
        <w:t>involving the calculation of energy input using the equation E = IVt is often competed by students during later studies in physics</w:t>
      </w:r>
      <w:r w:rsidR="00817D6B">
        <w:t>,</w:t>
      </w:r>
      <w:r w:rsidRPr="00890154">
        <w:t xml:space="preserve"> at age 16-19. This method involves measurements of current, voltage and time, in addition to mass, and temperature change. At </w:t>
      </w:r>
      <w:r w:rsidR="00817D6B">
        <w:t>age 14-16</w:t>
      </w:r>
      <w:r w:rsidRPr="00890154">
        <w:t xml:space="preserve"> the measurement of energy can instead be made more directly. If an electrical heater is used it can be plugged into a Joule meter to measure the energy it supplies during the investigation. Alternatively </w:t>
      </w:r>
      <w:r w:rsidR="00CD2BCC" w:rsidRPr="00890154">
        <w:t xml:space="preserve">the instruction for the practical could require </w:t>
      </w:r>
      <w:r w:rsidRPr="00890154">
        <w:t xml:space="preserve">students to turn </w:t>
      </w:r>
      <w:r w:rsidR="00CD2BCC" w:rsidRPr="00890154">
        <w:t>an electrical</w:t>
      </w:r>
      <w:r w:rsidRPr="00890154">
        <w:t xml:space="preserve"> heater on for a specified </w:t>
      </w:r>
      <w:r w:rsidR="00CD2BCC" w:rsidRPr="00890154">
        <w:t xml:space="preserve">amount of </w:t>
      </w:r>
      <w:r w:rsidR="00817D6B">
        <w:t xml:space="preserve">time with </w:t>
      </w:r>
      <w:r w:rsidRPr="00890154">
        <w:t xml:space="preserve">the quantity of energy </w:t>
      </w:r>
      <w:r w:rsidR="00CD2BCC" w:rsidRPr="00890154">
        <w:t>the heater transfers in that</w:t>
      </w:r>
      <w:r w:rsidRPr="00890154">
        <w:t xml:space="preserve"> time</w:t>
      </w:r>
      <w:r w:rsidR="00817D6B">
        <w:t xml:space="preserve"> being told to them</w:t>
      </w:r>
      <w:r w:rsidRPr="00890154">
        <w:t>.</w:t>
      </w:r>
      <w:r w:rsidR="003D0FC2">
        <w:rPr>
          <w:b/>
          <w:color w:val="5F497A" w:themeColor="accent4" w:themeShade="BF"/>
          <w:sz w:val="24"/>
        </w:rPr>
        <w:br w:type="page"/>
      </w:r>
    </w:p>
    <w:p w:rsidR="00FB1FF6" w:rsidRPr="008A4BCA" w:rsidRDefault="00FB1FF6" w:rsidP="00FB1FF6">
      <w:pPr>
        <w:spacing w:after="180"/>
        <w:rPr>
          <w:b/>
          <w:color w:val="5F497A" w:themeColor="accent4" w:themeShade="BF"/>
          <w:sz w:val="24"/>
        </w:rPr>
      </w:pPr>
      <w:r>
        <w:rPr>
          <w:b/>
          <w:color w:val="5F497A" w:themeColor="accent4" w:themeShade="BF"/>
          <w:sz w:val="24"/>
        </w:rPr>
        <w:lastRenderedPageBreak/>
        <w:t>References</w:t>
      </w:r>
    </w:p>
    <w:p w:rsidR="007A43A6" w:rsidRPr="007A43A6" w:rsidRDefault="00CF35A3" w:rsidP="00817D6B">
      <w:pPr>
        <w:pStyle w:val="EndNoteBibliography"/>
        <w:spacing w:after="120"/>
        <w:ind w:left="426" w:hanging="426"/>
      </w:pPr>
      <w:r>
        <w:fldChar w:fldCharType="begin"/>
      </w:r>
      <w:r>
        <w:instrText xml:space="preserve"> ADDIN EN.REFLIST </w:instrText>
      </w:r>
      <w:r>
        <w:fldChar w:fldCharType="separate"/>
      </w:r>
      <w:r w:rsidR="007A43A6" w:rsidRPr="007A43A6">
        <w:t xml:space="preserve">Adadan, E. and Yavuzkaya, M. N. (2018). Examining the progression and consistency of thermal concepts: a cross age study. </w:t>
      </w:r>
      <w:r w:rsidR="007A43A6" w:rsidRPr="007A43A6">
        <w:rPr>
          <w:i/>
        </w:rPr>
        <w:t>International Journal of Science Education,</w:t>
      </w:r>
      <w:r w:rsidR="007A43A6" w:rsidRPr="007A43A6">
        <w:t xml:space="preserve"> 40 (4)</w:t>
      </w:r>
      <w:r w:rsidR="007A43A6" w:rsidRPr="007A43A6">
        <w:rPr>
          <w:b/>
        </w:rPr>
        <w:t>,</w:t>
      </w:r>
      <w:r w:rsidR="007A43A6" w:rsidRPr="007A43A6">
        <w:t xml:space="preserve"> 371-396.</w:t>
      </w:r>
    </w:p>
    <w:p w:rsidR="007A43A6" w:rsidRPr="007A43A6" w:rsidRDefault="007A43A6" w:rsidP="00817D6B">
      <w:pPr>
        <w:pStyle w:val="EndNoteBibliography"/>
        <w:spacing w:after="120"/>
        <w:ind w:left="426" w:hanging="426"/>
      </w:pPr>
      <w:r w:rsidRPr="007A43A6">
        <w:t xml:space="preserve">Boohan, R. (2016). </w:t>
      </w:r>
      <w:r w:rsidRPr="007A43A6">
        <w:rPr>
          <w:i/>
        </w:rPr>
        <w:t>The Language of Mathematics in Science: A guide for teachers of 11-16 science</w:t>
      </w:r>
      <w:r w:rsidR="00F010E3">
        <w:rPr>
          <w:i/>
        </w:rPr>
        <w:t xml:space="preserve"> </w:t>
      </w:r>
      <w:r w:rsidRPr="007A43A6">
        <w:t>Hartfield, Herts: Association for Science Education.</w:t>
      </w:r>
    </w:p>
    <w:p w:rsidR="007A43A6" w:rsidRPr="007A43A6" w:rsidRDefault="007A43A6" w:rsidP="00817D6B">
      <w:pPr>
        <w:pStyle w:val="EndNoteBibliography"/>
        <w:spacing w:after="120"/>
        <w:ind w:left="426" w:hanging="426"/>
      </w:pPr>
      <w:r w:rsidRPr="007A43A6">
        <w:t xml:space="preserve">Chu, H.-E., et al. (2012). Evaluation of Students' Understanding of Thermal Concepts in Everyday Contexts. </w:t>
      </w:r>
      <w:r w:rsidRPr="007A43A6">
        <w:rPr>
          <w:i/>
        </w:rPr>
        <w:t>International Journal of Science Education,</w:t>
      </w:r>
      <w:r w:rsidRPr="007A43A6">
        <w:t xml:space="preserve"> 34:10</w:t>
      </w:r>
      <w:r w:rsidRPr="007A43A6">
        <w:rPr>
          <w:b/>
        </w:rPr>
        <w:t>,</w:t>
      </w:r>
      <w:r w:rsidRPr="007A43A6">
        <w:t xml:space="preserve"> 1509-1534.</w:t>
      </w:r>
    </w:p>
    <w:p w:rsidR="007A43A6" w:rsidRPr="007A43A6" w:rsidRDefault="007A43A6" w:rsidP="00817D6B">
      <w:pPr>
        <w:pStyle w:val="EndNoteBibliography"/>
        <w:spacing w:after="120"/>
        <w:ind w:left="426" w:hanging="426"/>
      </w:pPr>
      <w:r w:rsidRPr="007A43A6">
        <w:t xml:space="preserve">Driver, R., et al. (1994). </w:t>
      </w:r>
      <w:r w:rsidRPr="007A43A6">
        <w:rPr>
          <w:i/>
        </w:rPr>
        <w:t xml:space="preserve">Making Sense of Secondary Science: Research into Children's Ideas, </w:t>
      </w:r>
      <w:r w:rsidRPr="007A43A6">
        <w:t>London, UK: Routledge.</w:t>
      </w:r>
    </w:p>
    <w:p w:rsidR="007A43A6" w:rsidRPr="007A43A6" w:rsidRDefault="007A43A6" w:rsidP="00817D6B">
      <w:pPr>
        <w:pStyle w:val="EndNoteBibliography"/>
        <w:spacing w:after="120"/>
        <w:ind w:left="426" w:hanging="426"/>
      </w:pPr>
      <w:r w:rsidRPr="007A43A6">
        <w:t xml:space="preserve">Erickson, G. and Tiberghien, A. (1985). Heat and Temperature. In Driver, R., Guesne, E. &amp; Tiberghien, A. (eds.) </w:t>
      </w:r>
      <w:r w:rsidRPr="007A43A6">
        <w:rPr>
          <w:i/>
        </w:rPr>
        <w:t>Children's Ideas In Science.</w:t>
      </w:r>
      <w:r w:rsidRPr="007A43A6">
        <w:t xml:space="preserve"> Milton Keynes and Philadelphia: Open University Press.</w:t>
      </w:r>
    </w:p>
    <w:p w:rsidR="007A43A6" w:rsidRPr="007A43A6" w:rsidRDefault="007A43A6" w:rsidP="00817D6B">
      <w:pPr>
        <w:pStyle w:val="EndNoteBibliography"/>
        <w:spacing w:after="120"/>
        <w:ind w:left="426" w:hanging="426"/>
      </w:pPr>
      <w:r w:rsidRPr="007A43A6">
        <w:t xml:space="preserve">Gonen, S. and Kocakaya, S. (2010). A cross age study on the understanding of heat and temperature. </w:t>
      </w:r>
      <w:r w:rsidRPr="007A43A6">
        <w:rPr>
          <w:i/>
        </w:rPr>
        <w:t>Eurasian Journal of Physics and Chemistry Education,</w:t>
      </w:r>
      <w:r w:rsidRPr="007A43A6">
        <w:t xml:space="preserve"> 2(1)</w:t>
      </w:r>
      <w:r w:rsidRPr="007A43A6">
        <w:rPr>
          <w:b/>
        </w:rPr>
        <w:t>,</w:t>
      </w:r>
      <w:r w:rsidRPr="007A43A6">
        <w:t xml:space="preserve"> 1-15.</w:t>
      </w:r>
    </w:p>
    <w:p w:rsidR="007A43A6" w:rsidRPr="007A43A6" w:rsidRDefault="007A43A6" w:rsidP="00817D6B">
      <w:pPr>
        <w:pStyle w:val="EndNoteBibliography"/>
        <w:spacing w:after="120"/>
        <w:ind w:left="426" w:hanging="426"/>
      </w:pPr>
      <w:r w:rsidRPr="007A43A6">
        <w:t xml:space="preserve">Herrington, D. G. (2011). The heat is on: an inquiry-based investigation for specific heat. </w:t>
      </w:r>
      <w:r w:rsidRPr="007A43A6">
        <w:rPr>
          <w:i/>
        </w:rPr>
        <w:t>Journal of Chemical Education,</w:t>
      </w:r>
      <w:r w:rsidRPr="007A43A6">
        <w:t xml:space="preserve"> 88(11)</w:t>
      </w:r>
      <w:r w:rsidRPr="007A43A6">
        <w:rPr>
          <w:b/>
        </w:rPr>
        <w:t>,</w:t>
      </w:r>
      <w:r w:rsidRPr="007A43A6">
        <w:t xml:space="preserve"> 1558-1561.</w:t>
      </w:r>
    </w:p>
    <w:p w:rsidR="007A43A6" w:rsidRPr="007A43A6" w:rsidRDefault="007A43A6" w:rsidP="00817D6B">
      <w:pPr>
        <w:pStyle w:val="EndNoteBibliography"/>
        <w:spacing w:after="120"/>
        <w:ind w:left="426" w:hanging="426"/>
      </w:pPr>
      <w:r w:rsidRPr="007A43A6">
        <w:t xml:space="preserve">Redish, E. F. and Kuo, E. (2015). Language of physics, language of math: Disciplinary culture and dynamic epistemol. </w:t>
      </w:r>
      <w:r w:rsidRPr="007A43A6">
        <w:rPr>
          <w:i/>
        </w:rPr>
        <w:t>Science and Education,</w:t>
      </w:r>
      <w:r w:rsidRPr="007A43A6">
        <w:t xml:space="preserve"> 24</w:t>
      </w:r>
      <w:r w:rsidRPr="007A43A6">
        <w:rPr>
          <w:b/>
        </w:rPr>
        <w:t>,</w:t>
      </w:r>
      <w:r w:rsidRPr="007A43A6">
        <w:t xml:space="preserve"> 561-590.</w:t>
      </w:r>
    </w:p>
    <w:p w:rsidR="007A43A6" w:rsidRPr="007A43A6" w:rsidRDefault="007A43A6" w:rsidP="00817D6B">
      <w:pPr>
        <w:pStyle w:val="EndNoteBibliography"/>
        <w:spacing w:after="120"/>
        <w:ind w:left="426" w:hanging="426"/>
      </w:pPr>
      <w:r w:rsidRPr="007A43A6">
        <w:t xml:space="preserve">Vosniadou, S. (2013). Conceptual change in learning and instruction: The framework theory approach. In Vosniadou, S. (ed.) </w:t>
      </w:r>
      <w:r w:rsidRPr="007A43A6">
        <w:rPr>
          <w:i/>
        </w:rPr>
        <w:t xml:space="preserve">The international handbook of conceptual change. </w:t>
      </w:r>
      <w:r w:rsidRPr="007A43A6">
        <w:t>2 ed. New York: Routledge.</w:t>
      </w:r>
    </w:p>
    <w:p w:rsidR="00D43788" w:rsidRDefault="00CF35A3" w:rsidP="00817D6B">
      <w:pPr>
        <w:spacing w:after="120" w:line="276" w:lineRule="auto"/>
        <w:ind w:left="426" w:hanging="426"/>
      </w:pPr>
      <w:r>
        <w:fldChar w:fldCharType="end"/>
      </w:r>
    </w:p>
    <w:sectPr w:rsidR="00D43788" w:rsidSect="00F34FD0">
      <w:headerReference w:type="default" r:id="rId23"/>
      <w:footerReference w:type="default" r:id="rId24"/>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199E" w:rsidRDefault="000B199E" w:rsidP="000B473B">
      <w:r>
        <w:separator/>
      </w:r>
    </w:p>
  </w:endnote>
  <w:endnote w:type="continuationSeparator" w:id="0">
    <w:p w:rsidR="000B199E" w:rsidRDefault="000B199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AB40FF"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324474">
      <w:rPr>
        <w:noProof/>
      </w:rPr>
      <w:t>8</w:t>
    </w:r>
    <w:r>
      <w:rPr>
        <w:noProof/>
      </w:rPr>
      <w:fldChar w:fldCharType="end"/>
    </w:r>
  </w:p>
  <w:p w:rsidR="00C63844" w:rsidRDefault="00C63844" w:rsidP="00F34FD0">
    <w:pPr>
      <w:pStyle w:val="Footer"/>
      <w:tabs>
        <w:tab w:val="clear" w:pos="4513"/>
        <w:tab w:val="clear" w:pos="9026"/>
        <w:tab w:val="right" w:pos="13892"/>
      </w:tabs>
      <w:rPr>
        <w:sz w:val="16"/>
        <w:szCs w:val="16"/>
      </w:rPr>
    </w:pPr>
    <w:r>
      <w:rPr>
        <w:sz w:val="16"/>
        <w:szCs w:val="16"/>
      </w:rPr>
      <w:t xml:space="preserve">This </w:t>
    </w:r>
    <w:r w:rsidR="00B6703E">
      <w:rPr>
        <w:sz w:val="16"/>
        <w:szCs w:val="16"/>
      </w:rPr>
      <w:t>document</w:t>
    </w:r>
    <w:r>
      <w:rPr>
        <w:sz w:val="16"/>
        <w:szCs w:val="16"/>
      </w:rPr>
      <w:t xml:space="preserve"> may have been edited. Download the original from </w:t>
    </w:r>
    <w:r w:rsidRPr="00ED4562">
      <w:rPr>
        <w:b/>
        <w:sz w:val="16"/>
        <w:szCs w:val="16"/>
      </w:rPr>
      <w:t>www.BestEvidenceScienceTeaching.org</w:t>
    </w:r>
  </w:p>
  <w:p w:rsidR="006F01D8" w:rsidRPr="00E172C6" w:rsidRDefault="008A4BCA" w:rsidP="008A4BCA">
    <w:pPr>
      <w:pStyle w:val="Footer"/>
      <w:rPr>
        <w:sz w:val="16"/>
        <w:szCs w:val="16"/>
      </w:rPr>
    </w:pPr>
    <w:r w:rsidRPr="008A4BCA">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199E" w:rsidRDefault="000B199E" w:rsidP="000B473B">
      <w:r>
        <w:separator/>
      </w:r>
    </w:p>
  </w:footnote>
  <w:footnote w:type="continuationSeparator" w:id="0">
    <w:p w:rsidR="000B199E" w:rsidRDefault="000B199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DE835C"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7C928D6"/>
    <w:multiLevelType w:val="hybridMultilevel"/>
    <w:tmpl w:val="87321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B199E"/>
    <w:rsid w:val="000026EA"/>
    <w:rsid w:val="000107B2"/>
    <w:rsid w:val="00012AD2"/>
    <w:rsid w:val="00015578"/>
    <w:rsid w:val="00024731"/>
    <w:rsid w:val="00026DEC"/>
    <w:rsid w:val="0003079C"/>
    <w:rsid w:val="00030CDE"/>
    <w:rsid w:val="000323DD"/>
    <w:rsid w:val="00036EBA"/>
    <w:rsid w:val="000505CA"/>
    <w:rsid w:val="00056BBD"/>
    <w:rsid w:val="0005709C"/>
    <w:rsid w:val="000947E2"/>
    <w:rsid w:val="00095E04"/>
    <w:rsid w:val="00095F18"/>
    <w:rsid w:val="000A1F7C"/>
    <w:rsid w:val="000A4D1F"/>
    <w:rsid w:val="000B199E"/>
    <w:rsid w:val="000B473B"/>
    <w:rsid w:val="000D0E89"/>
    <w:rsid w:val="000D2978"/>
    <w:rsid w:val="000E2689"/>
    <w:rsid w:val="000F5E42"/>
    <w:rsid w:val="00104331"/>
    <w:rsid w:val="00104565"/>
    <w:rsid w:val="00127210"/>
    <w:rsid w:val="00135B74"/>
    <w:rsid w:val="00137415"/>
    <w:rsid w:val="00142613"/>
    <w:rsid w:val="00144DA7"/>
    <w:rsid w:val="00145BB6"/>
    <w:rsid w:val="00151FF1"/>
    <w:rsid w:val="00161689"/>
    <w:rsid w:val="00161D3F"/>
    <w:rsid w:val="001915D4"/>
    <w:rsid w:val="001A1FED"/>
    <w:rsid w:val="001A40E2"/>
    <w:rsid w:val="001A5730"/>
    <w:rsid w:val="001B2603"/>
    <w:rsid w:val="001B3CF9"/>
    <w:rsid w:val="001C4805"/>
    <w:rsid w:val="001E31A5"/>
    <w:rsid w:val="001F285E"/>
    <w:rsid w:val="001F2B4D"/>
    <w:rsid w:val="00202315"/>
    <w:rsid w:val="00204753"/>
    <w:rsid w:val="002115DD"/>
    <w:rsid w:val="002178AC"/>
    <w:rsid w:val="00223388"/>
    <w:rsid w:val="0022442F"/>
    <w:rsid w:val="00224B69"/>
    <w:rsid w:val="0022547C"/>
    <w:rsid w:val="00233BFE"/>
    <w:rsid w:val="0025410A"/>
    <w:rsid w:val="0028012F"/>
    <w:rsid w:val="00280B49"/>
    <w:rsid w:val="00287876"/>
    <w:rsid w:val="00290664"/>
    <w:rsid w:val="0029248B"/>
    <w:rsid w:val="00292C53"/>
    <w:rsid w:val="00294E22"/>
    <w:rsid w:val="002A0EF2"/>
    <w:rsid w:val="002B7168"/>
    <w:rsid w:val="002C194B"/>
    <w:rsid w:val="002C36ED"/>
    <w:rsid w:val="002C59BA"/>
    <w:rsid w:val="002D0419"/>
    <w:rsid w:val="002F08DF"/>
    <w:rsid w:val="002F3535"/>
    <w:rsid w:val="00301AA9"/>
    <w:rsid w:val="003117F6"/>
    <w:rsid w:val="00317871"/>
    <w:rsid w:val="00324474"/>
    <w:rsid w:val="003512FB"/>
    <w:rsid w:val="003533B8"/>
    <w:rsid w:val="003752BE"/>
    <w:rsid w:val="00377662"/>
    <w:rsid w:val="003818E5"/>
    <w:rsid w:val="00397047"/>
    <w:rsid w:val="003A346A"/>
    <w:rsid w:val="003B13BC"/>
    <w:rsid w:val="003B2917"/>
    <w:rsid w:val="003B541B"/>
    <w:rsid w:val="003C7537"/>
    <w:rsid w:val="003D0FC2"/>
    <w:rsid w:val="003D418D"/>
    <w:rsid w:val="003E2B2F"/>
    <w:rsid w:val="003E6046"/>
    <w:rsid w:val="003E6EF1"/>
    <w:rsid w:val="003F16F9"/>
    <w:rsid w:val="00430C1F"/>
    <w:rsid w:val="00437318"/>
    <w:rsid w:val="00442595"/>
    <w:rsid w:val="00443F51"/>
    <w:rsid w:val="0045323E"/>
    <w:rsid w:val="004661BD"/>
    <w:rsid w:val="0047091F"/>
    <w:rsid w:val="00473E00"/>
    <w:rsid w:val="00474B55"/>
    <w:rsid w:val="004846B1"/>
    <w:rsid w:val="004B0EE1"/>
    <w:rsid w:val="004B16A5"/>
    <w:rsid w:val="004D0D83"/>
    <w:rsid w:val="004E1DF1"/>
    <w:rsid w:val="004E2255"/>
    <w:rsid w:val="004E5592"/>
    <w:rsid w:val="004F3A89"/>
    <w:rsid w:val="0050055B"/>
    <w:rsid w:val="00506365"/>
    <w:rsid w:val="00507F91"/>
    <w:rsid w:val="00524710"/>
    <w:rsid w:val="00540DCE"/>
    <w:rsid w:val="005519D4"/>
    <w:rsid w:val="00551B75"/>
    <w:rsid w:val="00555342"/>
    <w:rsid w:val="005560E2"/>
    <w:rsid w:val="00557AB0"/>
    <w:rsid w:val="00575039"/>
    <w:rsid w:val="005767D5"/>
    <w:rsid w:val="005936A9"/>
    <w:rsid w:val="005A452E"/>
    <w:rsid w:val="005B1EC0"/>
    <w:rsid w:val="005B4275"/>
    <w:rsid w:val="005B7680"/>
    <w:rsid w:val="005C0668"/>
    <w:rsid w:val="005C2B9F"/>
    <w:rsid w:val="005D51CD"/>
    <w:rsid w:val="005E0BDB"/>
    <w:rsid w:val="005E383D"/>
    <w:rsid w:val="005E700B"/>
    <w:rsid w:val="005F115D"/>
    <w:rsid w:val="005F454A"/>
    <w:rsid w:val="00620AFF"/>
    <w:rsid w:val="00623FCE"/>
    <w:rsid w:val="006355D8"/>
    <w:rsid w:val="00642ECD"/>
    <w:rsid w:val="0065024C"/>
    <w:rsid w:val="006502A0"/>
    <w:rsid w:val="00651F5A"/>
    <w:rsid w:val="00655E5F"/>
    <w:rsid w:val="006600C0"/>
    <w:rsid w:val="00665954"/>
    <w:rsid w:val="00675482"/>
    <w:rsid w:val="006772F5"/>
    <w:rsid w:val="006822EF"/>
    <w:rsid w:val="00690994"/>
    <w:rsid w:val="006A01DE"/>
    <w:rsid w:val="006B0615"/>
    <w:rsid w:val="006C2DD9"/>
    <w:rsid w:val="006D166B"/>
    <w:rsid w:val="006E616D"/>
    <w:rsid w:val="006E73AB"/>
    <w:rsid w:val="006F01D8"/>
    <w:rsid w:val="006F2BCF"/>
    <w:rsid w:val="006F3279"/>
    <w:rsid w:val="006F48D2"/>
    <w:rsid w:val="00704AEE"/>
    <w:rsid w:val="007100E4"/>
    <w:rsid w:val="00722F9A"/>
    <w:rsid w:val="0074000C"/>
    <w:rsid w:val="00751A8D"/>
    <w:rsid w:val="00754539"/>
    <w:rsid w:val="00757297"/>
    <w:rsid w:val="00760E08"/>
    <w:rsid w:val="00761D32"/>
    <w:rsid w:val="0077137C"/>
    <w:rsid w:val="00783BDD"/>
    <w:rsid w:val="007860DF"/>
    <w:rsid w:val="00786D9E"/>
    <w:rsid w:val="00792910"/>
    <w:rsid w:val="00793235"/>
    <w:rsid w:val="00795CB4"/>
    <w:rsid w:val="007A3C86"/>
    <w:rsid w:val="007A43A6"/>
    <w:rsid w:val="007A683E"/>
    <w:rsid w:val="007A748B"/>
    <w:rsid w:val="007C2613"/>
    <w:rsid w:val="007C3B28"/>
    <w:rsid w:val="007C61B6"/>
    <w:rsid w:val="007D1D65"/>
    <w:rsid w:val="007E0A9E"/>
    <w:rsid w:val="007E5309"/>
    <w:rsid w:val="00800DE1"/>
    <w:rsid w:val="00802843"/>
    <w:rsid w:val="008038DE"/>
    <w:rsid w:val="00813F47"/>
    <w:rsid w:val="00817CA2"/>
    <w:rsid w:val="00817D6B"/>
    <w:rsid w:val="00821188"/>
    <w:rsid w:val="008278DF"/>
    <w:rsid w:val="00835923"/>
    <w:rsid w:val="008408F0"/>
    <w:rsid w:val="008450D6"/>
    <w:rsid w:val="008544D9"/>
    <w:rsid w:val="00856FCA"/>
    <w:rsid w:val="00862FE1"/>
    <w:rsid w:val="00872EB4"/>
    <w:rsid w:val="00873A78"/>
    <w:rsid w:val="00873B8C"/>
    <w:rsid w:val="00890154"/>
    <w:rsid w:val="008A14E8"/>
    <w:rsid w:val="008A3B96"/>
    <w:rsid w:val="008A405F"/>
    <w:rsid w:val="008A4BCA"/>
    <w:rsid w:val="008C7F34"/>
    <w:rsid w:val="008D303F"/>
    <w:rsid w:val="008E032D"/>
    <w:rsid w:val="008E13E0"/>
    <w:rsid w:val="008E580C"/>
    <w:rsid w:val="008E647F"/>
    <w:rsid w:val="0090047A"/>
    <w:rsid w:val="00913AD8"/>
    <w:rsid w:val="00917940"/>
    <w:rsid w:val="0092207B"/>
    <w:rsid w:val="00925026"/>
    <w:rsid w:val="00931264"/>
    <w:rsid w:val="00942A4B"/>
    <w:rsid w:val="009467D5"/>
    <w:rsid w:val="00956739"/>
    <w:rsid w:val="009608D3"/>
    <w:rsid w:val="00961D59"/>
    <w:rsid w:val="00966767"/>
    <w:rsid w:val="00976DEA"/>
    <w:rsid w:val="0098117D"/>
    <w:rsid w:val="00987E7C"/>
    <w:rsid w:val="009B2D55"/>
    <w:rsid w:val="009C0343"/>
    <w:rsid w:val="009D762B"/>
    <w:rsid w:val="009E0D11"/>
    <w:rsid w:val="009F458C"/>
    <w:rsid w:val="009F7EF9"/>
    <w:rsid w:val="00A112B4"/>
    <w:rsid w:val="00A22E21"/>
    <w:rsid w:val="00A24A16"/>
    <w:rsid w:val="00A3109F"/>
    <w:rsid w:val="00A314B6"/>
    <w:rsid w:val="00A3359F"/>
    <w:rsid w:val="00A37D14"/>
    <w:rsid w:val="00A441F0"/>
    <w:rsid w:val="00A4769C"/>
    <w:rsid w:val="00A55C85"/>
    <w:rsid w:val="00A613B6"/>
    <w:rsid w:val="00A6168B"/>
    <w:rsid w:val="00A62028"/>
    <w:rsid w:val="00A944D4"/>
    <w:rsid w:val="00A96477"/>
    <w:rsid w:val="00AA6236"/>
    <w:rsid w:val="00AA66F3"/>
    <w:rsid w:val="00AB0059"/>
    <w:rsid w:val="00AB6AE7"/>
    <w:rsid w:val="00AC4187"/>
    <w:rsid w:val="00AD21F5"/>
    <w:rsid w:val="00AD301C"/>
    <w:rsid w:val="00AD476C"/>
    <w:rsid w:val="00AD5043"/>
    <w:rsid w:val="00AD5760"/>
    <w:rsid w:val="00AE1762"/>
    <w:rsid w:val="00AE3956"/>
    <w:rsid w:val="00AE5FB7"/>
    <w:rsid w:val="00AF0E74"/>
    <w:rsid w:val="00AF4376"/>
    <w:rsid w:val="00AF7DB9"/>
    <w:rsid w:val="00B06225"/>
    <w:rsid w:val="00B1443E"/>
    <w:rsid w:val="00B15D0D"/>
    <w:rsid w:val="00B203DB"/>
    <w:rsid w:val="00B23C7A"/>
    <w:rsid w:val="00B339C0"/>
    <w:rsid w:val="00B346B5"/>
    <w:rsid w:val="00B37C53"/>
    <w:rsid w:val="00B40FEF"/>
    <w:rsid w:val="00B42E62"/>
    <w:rsid w:val="00B42FAC"/>
    <w:rsid w:val="00B46FF9"/>
    <w:rsid w:val="00B47D32"/>
    <w:rsid w:val="00B6703E"/>
    <w:rsid w:val="00B75483"/>
    <w:rsid w:val="00B81360"/>
    <w:rsid w:val="00B86606"/>
    <w:rsid w:val="00B90BA0"/>
    <w:rsid w:val="00B92C4F"/>
    <w:rsid w:val="00BA5A78"/>
    <w:rsid w:val="00BA7952"/>
    <w:rsid w:val="00BB3EA6"/>
    <w:rsid w:val="00BC6FDC"/>
    <w:rsid w:val="00BD0E53"/>
    <w:rsid w:val="00BD3160"/>
    <w:rsid w:val="00BE27BE"/>
    <w:rsid w:val="00BF0BBF"/>
    <w:rsid w:val="00BF0E12"/>
    <w:rsid w:val="00BF1AB4"/>
    <w:rsid w:val="00BF6C8A"/>
    <w:rsid w:val="00C013CE"/>
    <w:rsid w:val="00C05571"/>
    <w:rsid w:val="00C06521"/>
    <w:rsid w:val="00C15989"/>
    <w:rsid w:val="00C23281"/>
    <w:rsid w:val="00C246CE"/>
    <w:rsid w:val="00C25534"/>
    <w:rsid w:val="00C325AA"/>
    <w:rsid w:val="00C33E03"/>
    <w:rsid w:val="00C5189E"/>
    <w:rsid w:val="00C53191"/>
    <w:rsid w:val="00C5553B"/>
    <w:rsid w:val="00C57FA2"/>
    <w:rsid w:val="00C62EB4"/>
    <w:rsid w:val="00C63844"/>
    <w:rsid w:val="00C72918"/>
    <w:rsid w:val="00C8765D"/>
    <w:rsid w:val="00C9265A"/>
    <w:rsid w:val="00CB3A7F"/>
    <w:rsid w:val="00CB3D8D"/>
    <w:rsid w:val="00CC2E4D"/>
    <w:rsid w:val="00CC78A5"/>
    <w:rsid w:val="00CC7B16"/>
    <w:rsid w:val="00CD2673"/>
    <w:rsid w:val="00CD2BCC"/>
    <w:rsid w:val="00CE15FE"/>
    <w:rsid w:val="00CE7273"/>
    <w:rsid w:val="00CF35A3"/>
    <w:rsid w:val="00D02E15"/>
    <w:rsid w:val="00D11C1F"/>
    <w:rsid w:val="00D14F44"/>
    <w:rsid w:val="00D278E8"/>
    <w:rsid w:val="00D40D1E"/>
    <w:rsid w:val="00D421C8"/>
    <w:rsid w:val="00D43788"/>
    <w:rsid w:val="00D44604"/>
    <w:rsid w:val="00D479B3"/>
    <w:rsid w:val="00D51657"/>
    <w:rsid w:val="00D52283"/>
    <w:rsid w:val="00D524E5"/>
    <w:rsid w:val="00D72FEF"/>
    <w:rsid w:val="00D755FA"/>
    <w:rsid w:val="00D83835"/>
    <w:rsid w:val="00DB7449"/>
    <w:rsid w:val="00DB7471"/>
    <w:rsid w:val="00DC4A4E"/>
    <w:rsid w:val="00DD1874"/>
    <w:rsid w:val="00DD3DDF"/>
    <w:rsid w:val="00DD63BD"/>
    <w:rsid w:val="00DE7A00"/>
    <w:rsid w:val="00E14FDA"/>
    <w:rsid w:val="00E165E0"/>
    <w:rsid w:val="00E172C6"/>
    <w:rsid w:val="00E22B55"/>
    <w:rsid w:val="00E24309"/>
    <w:rsid w:val="00E24457"/>
    <w:rsid w:val="00E31116"/>
    <w:rsid w:val="00E32053"/>
    <w:rsid w:val="00E36B1F"/>
    <w:rsid w:val="00E53D82"/>
    <w:rsid w:val="00E54437"/>
    <w:rsid w:val="00E55B87"/>
    <w:rsid w:val="00E753A9"/>
    <w:rsid w:val="00E75DFB"/>
    <w:rsid w:val="00E83BEA"/>
    <w:rsid w:val="00E85A74"/>
    <w:rsid w:val="00EE1E56"/>
    <w:rsid w:val="00EE1E87"/>
    <w:rsid w:val="00EE216A"/>
    <w:rsid w:val="00EE6B97"/>
    <w:rsid w:val="00EF22CE"/>
    <w:rsid w:val="00F010E3"/>
    <w:rsid w:val="00F12C3B"/>
    <w:rsid w:val="00F26884"/>
    <w:rsid w:val="00F322C2"/>
    <w:rsid w:val="00F34FD0"/>
    <w:rsid w:val="00F40370"/>
    <w:rsid w:val="00F4525A"/>
    <w:rsid w:val="00F47C2C"/>
    <w:rsid w:val="00F5073C"/>
    <w:rsid w:val="00F604E7"/>
    <w:rsid w:val="00F66FF6"/>
    <w:rsid w:val="00F74824"/>
    <w:rsid w:val="00F75F0D"/>
    <w:rsid w:val="00F82443"/>
    <w:rsid w:val="00F8355F"/>
    <w:rsid w:val="00F90A63"/>
    <w:rsid w:val="00F90D64"/>
    <w:rsid w:val="00F91CE1"/>
    <w:rsid w:val="00F91EB4"/>
    <w:rsid w:val="00F95F3E"/>
    <w:rsid w:val="00FA14FE"/>
    <w:rsid w:val="00FA3196"/>
    <w:rsid w:val="00FB1FF6"/>
    <w:rsid w:val="00FB627C"/>
    <w:rsid w:val="00FC1A59"/>
    <w:rsid w:val="00FC3779"/>
    <w:rsid w:val="00FD696D"/>
    <w:rsid w:val="00FE328A"/>
    <w:rsid w:val="00FE427C"/>
    <w:rsid w:val="00FF14E3"/>
    <w:rsid w:val="00FF32EF"/>
    <w:rsid w:val="00FF78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2375E1ED-E9CB-4016-8638-106A4B815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character" w:styleId="PlaceholderText">
    <w:name w:val="Placeholder Text"/>
    <w:basedOn w:val="DefaultParagraphFont"/>
    <w:uiPriority w:val="99"/>
    <w:semiHidden/>
    <w:rsid w:val="00A314B6"/>
    <w:rPr>
      <w:color w:val="808080"/>
    </w:rPr>
  </w:style>
  <w:style w:type="paragraph" w:customStyle="1" w:styleId="EndNoteBibliographyTitle">
    <w:name w:val="EndNote Bibliography Title"/>
    <w:basedOn w:val="Normal"/>
    <w:link w:val="EndNoteBibliographyTitleChar"/>
    <w:rsid w:val="00CF35A3"/>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F35A3"/>
    <w:rPr>
      <w:rFonts w:ascii="Calibri" w:hAnsi="Calibri" w:cs="Calibri"/>
      <w:noProof/>
      <w:lang w:val="en-US"/>
    </w:rPr>
  </w:style>
  <w:style w:type="paragraph" w:customStyle="1" w:styleId="EndNoteBibliography">
    <w:name w:val="EndNote Bibliography"/>
    <w:basedOn w:val="Normal"/>
    <w:link w:val="EndNoteBibliographyChar"/>
    <w:rsid w:val="00CF35A3"/>
    <w:rPr>
      <w:rFonts w:ascii="Calibri" w:hAnsi="Calibri" w:cs="Calibri"/>
      <w:noProof/>
      <w:lang w:val="en-US"/>
    </w:rPr>
  </w:style>
  <w:style w:type="character" w:customStyle="1" w:styleId="EndNoteBibliographyChar">
    <w:name w:val="EndNote Bibliography Char"/>
    <w:basedOn w:val="DefaultParagraphFont"/>
    <w:link w:val="EndNoteBibliography"/>
    <w:rsid w:val="00CF35A3"/>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image" Target="media/image6.tmp"/><Relationship Id="rId18" Type="http://schemas.openxmlformats.org/officeDocument/2006/relationships/image" Target="media/image11.tmp"/><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tmp"/><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tmp"/><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tmp"/><Relationship Id="rId20" Type="http://schemas.openxmlformats.org/officeDocument/2006/relationships/image" Target="media/image13.tmp"/><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12.tmp"/><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tmp"/><Relationship Id="rId22" Type="http://schemas.openxmlformats.org/officeDocument/2006/relationships/image" Target="media/image15.tmp"/></Relationships>
</file>

<file path=word/_rels/header1.xml.rels><?xml version="1.0" encoding="UTF-8" standalone="yes"?>
<Relationships xmlns="http://schemas.openxmlformats.org/package/2006/relationships"><Relationship Id="rId1" Type="http://schemas.openxmlformats.org/officeDocument/2006/relationships/image" Target="media/image16.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_14-16\BEST_PXX_N_n_Teacher%20notes_Key%20concept_tit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EE3235-C024-4DF1-9BC2-4245E0E13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BEST_PXX_N_n_Teacher notes_Key concept_title.dotx</Template>
  <TotalTime>1428</TotalTime>
  <Pages>8</Pages>
  <Words>4068</Words>
  <Characters>23192</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27206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117</cp:revision>
  <cp:lastPrinted>2018-01-23T10:03:00Z</cp:lastPrinted>
  <dcterms:created xsi:type="dcterms:W3CDTF">2020-07-09T08:53:00Z</dcterms:created>
  <dcterms:modified xsi:type="dcterms:W3CDTF">2020-07-20T11:43:00Z</dcterms:modified>
</cp:coreProperties>
</file>